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5E" w:rsidRDefault="00245D5E" w:rsidP="00245D5E">
      <w:pPr>
        <w:pStyle w:val="ConsPlusNormal"/>
        <w:ind w:firstLine="540"/>
        <w:jc w:val="both"/>
      </w:pPr>
      <w:r>
        <w:t>9. Договор является публичным и обязательным к заключению для сетевой организации.</w:t>
      </w:r>
    </w:p>
    <w:p w:rsidR="00245D5E" w:rsidRDefault="00245D5E" w:rsidP="00245D5E">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245D5E" w:rsidRDefault="00245D5E" w:rsidP="00245D5E">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245D5E" w:rsidRDefault="00245D5E" w:rsidP="00245D5E">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245D5E" w:rsidRDefault="00245D5E" w:rsidP="00245D5E">
      <w:pPr>
        <w:pStyle w:val="ConsPlusNormal"/>
        <w:spacing w:before="220"/>
        <w:ind w:firstLine="540"/>
        <w:jc w:val="both"/>
      </w:pPr>
      <w:r>
        <w:t xml:space="preserve">в) </w:t>
      </w:r>
      <w:proofErr w:type="spellStart"/>
      <w:r>
        <w:t>энергосбытовые</w:t>
      </w:r>
      <w:proofErr w:type="spellEnd"/>
      <w:r>
        <w:t xml:space="preserve"> организации (гарантирующие поставщики), заключающие договор в интересах обслуживаемых ими потребителей электрической энергии.</w:t>
      </w:r>
    </w:p>
    <w:p w:rsidR="00245D5E" w:rsidRDefault="00245D5E" w:rsidP="00245D5E">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245D5E" w:rsidRDefault="00245D5E" w:rsidP="00245D5E">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245D5E" w:rsidRDefault="00245D5E" w:rsidP="00245D5E">
      <w:pPr>
        <w:pStyle w:val="ConsPlusNormal"/>
        <w:spacing w:before="220"/>
        <w:ind w:firstLine="540"/>
        <w:jc w:val="both"/>
      </w:pPr>
      <w:bookmarkStart w:id="0" w:name="P149"/>
      <w:bookmarkEnd w:id="0"/>
      <w:r>
        <w:t>13. Договор должен содержать следующие существенные условия:</w:t>
      </w:r>
    </w:p>
    <w:p w:rsidR="00245D5E" w:rsidRDefault="00245D5E" w:rsidP="00245D5E">
      <w:pPr>
        <w:pStyle w:val="ConsPlusNormal"/>
        <w:spacing w:before="220"/>
        <w:ind w:firstLine="540"/>
        <w:jc w:val="both"/>
      </w:pPr>
      <w:proofErr w:type="gramStart"/>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164" w:history="1">
        <w:r>
          <w:rPr>
            <w:color w:val="0000FF"/>
          </w:rPr>
          <w:t>пунктом 13(1)</w:t>
        </w:r>
      </w:hyperlink>
      <w:r>
        <w:t xml:space="preserve"> настоящих Правил, с распределением указанной величины по каждой точке поставки;</w:t>
      </w:r>
      <w:proofErr w:type="gramEnd"/>
    </w:p>
    <w:p w:rsidR="00245D5E" w:rsidRDefault="00245D5E" w:rsidP="00245D5E">
      <w:pPr>
        <w:pStyle w:val="ConsPlusNormal"/>
        <w:jc w:val="both"/>
      </w:pPr>
      <w:r>
        <w:t xml:space="preserve">(в ред. </w:t>
      </w:r>
      <w:hyperlink r:id="rId4"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 xml:space="preserve">б) порядок </w:t>
      </w:r>
      <w:proofErr w:type="gramStart"/>
      <w:r>
        <w:t>определения размера обязательств потребителя услуг</w:t>
      </w:r>
      <w:proofErr w:type="gramEnd"/>
      <w:r>
        <w:t xml:space="preserve"> по оплате услуг по передаче электрической энергии в соответствии с </w:t>
      </w:r>
      <w:hyperlink w:anchor="P210" w:history="1">
        <w:r>
          <w:rPr>
            <w:color w:val="0000FF"/>
          </w:rPr>
          <w:t>пунктом 15(1)</w:t>
        </w:r>
      </w:hyperlink>
      <w:r>
        <w:t xml:space="preserve"> настоящих Правил, включающий:</w:t>
      </w:r>
    </w:p>
    <w:p w:rsidR="00245D5E" w:rsidRDefault="00245D5E" w:rsidP="00245D5E">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245D5E" w:rsidRDefault="00245D5E" w:rsidP="00245D5E">
      <w:pPr>
        <w:pStyle w:val="ConsPlusNormal"/>
        <w:spacing w:before="220"/>
        <w:ind w:firstLine="540"/>
        <w:jc w:val="both"/>
      </w:pPr>
      <w:r>
        <w:t>порядок расчета стоимости услуг сетевой организации по передаче электрической энергии;</w:t>
      </w:r>
    </w:p>
    <w:p w:rsidR="00245D5E" w:rsidRDefault="00245D5E" w:rsidP="00245D5E">
      <w:pPr>
        <w:pStyle w:val="ConsPlusNormal"/>
        <w:jc w:val="both"/>
      </w:pPr>
      <w:r>
        <w:t xml:space="preserve">(пп. "б" в ред. </w:t>
      </w:r>
      <w:hyperlink r:id="rId5"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bookmarkStart w:id="1" w:name="P156"/>
      <w:bookmarkEnd w:id="1"/>
      <w:proofErr w:type="gramStart"/>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членов садоводческого, огороднического или дачного некоммерческого объединения либо граждан, ведущих садоводство, огородничество</w:t>
      </w:r>
      <w:proofErr w:type="gramEnd"/>
      <w:r>
        <w:t xml:space="preserve"> </w:t>
      </w:r>
      <w:proofErr w:type="gramStart"/>
      <w:r>
        <w:t xml:space="preserve">или дачное хозяйство в индивидуальном порядке на территории садоводческого, огороднического или дачного некоммерческого объединения, - в соответствии с документами о технологическом присоединении энергопринимающих устройств, принадлежащих такому садоводческому, огородническому или дачному некоммерческому объединению, либо документами о технологическом присоединении энергопринимающих устройств, принадлежащих гражданину, ведущему садоводство, огородничество или дачное </w:t>
      </w:r>
      <w:r>
        <w:lastRenderedPageBreak/>
        <w:t>хозяйство в индивидуальном порядке на территории садоводческого, огороднического или дачного некоммерческого объединения (при наличии);</w:t>
      </w:r>
      <w:proofErr w:type="gramEnd"/>
    </w:p>
    <w:p w:rsidR="00245D5E" w:rsidRDefault="00245D5E" w:rsidP="00245D5E">
      <w:pPr>
        <w:pStyle w:val="ConsPlusNormal"/>
        <w:jc w:val="both"/>
      </w:pPr>
      <w:r>
        <w:t xml:space="preserve">(в ред. Постановлений Правительства РФ от 07.05.2017 </w:t>
      </w:r>
      <w:hyperlink r:id="rId6" w:history="1">
        <w:r>
          <w:rPr>
            <w:color w:val="0000FF"/>
          </w:rPr>
          <w:t>N 542</w:t>
        </w:r>
      </w:hyperlink>
      <w:r>
        <w:t xml:space="preserve">, от 10.11.2017 </w:t>
      </w:r>
      <w:hyperlink r:id="rId7" w:history="1">
        <w:r>
          <w:rPr>
            <w:color w:val="0000FF"/>
          </w:rPr>
          <w:t>N 1351</w:t>
        </w:r>
      </w:hyperlink>
      <w:r>
        <w:t>)</w:t>
      </w:r>
    </w:p>
    <w:p w:rsidR="00245D5E" w:rsidRDefault="00245D5E" w:rsidP="00245D5E">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245D5E" w:rsidRDefault="00245D5E" w:rsidP="00245D5E">
      <w:pPr>
        <w:pStyle w:val="ConsPlusNormal"/>
        <w:jc w:val="both"/>
      </w:pPr>
      <w:r>
        <w:t xml:space="preserve">(пп. "г" в ред. </w:t>
      </w:r>
      <w:hyperlink r:id="rId8"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proofErr w:type="spellStart"/>
      <w:r>
        <w:t>д</w:t>
      </w:r>
      <w:proofErr w:type="spellEnd"/>
      <w:r>
        <w:t xml:space="preserve">)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w:t>
      </w:r>
      <w:proofErr w:type="gramStart"/>
      <w:r>
        <w:t>случае</w:t>
      </w:r>
      <w:proofErr w:type="gramEnd"/>
      <w:r>
        <w:t xml:space="preserve"> если установленные приборы учета не соответствуют требованиям законодательства Российской Федерации);</w:t>
      </w:r>
    </w:p>
    <w:p w:rsidR="00245D5E" w:rsidRDefault="00245D5E" w:rsidP="00245D5E">
      <w:pPr>
        <w:pStyle w:val="ConsPlusNormal"/>
        <w:jc w:val="both"/>
      </w:pPr>
      <w:r>
        <w:t>(пп. "</w:t>
      </w:r>
      <w:proofErr w:type="spellStart"/>
      <w:r>
        <w:t>д</w:t>
      </w:r>
      <w:proofErr w:type="spellEnd"/>
      <w:r>
        <w:t xml:space="preserve">" </w:t>
      </w:r>
      <w:proofErr w:type="gramStart"/>
      <w:r>
        <w:t>введен</w:t>
      </w:r>
      <w:proofErr w:type="gramEnd"/>
      <w:r>
        <w:t xml:space="preserve"> </w:t>
      </w:r>
      <w:hyperlink r:id="rId9"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bookmarkStart w:id="2" w:name="P162"/>
      <w:bookmarkEnd w:id="2"/>
      <w:proofErr w:type="gramStart"/>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71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w:t>
      </w:r>
      <w:proofErr w:type="gramEnd"/>
      <w:r>
        <w:t xml:space="preserve">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245D5E" w:rsidRDefault="00245D5E" w:rsidP="00245D5E">
      <w:pPr>
        <w:pStyle w:val="ConsPlusNormal"/>
        <w:jc w:val="both"/>
      </w:pPr>
      <w:r>
        <w:t xml:space="preserve">(пп. "е" </w:t>
      </w:r>
      <w:proofErr w:type="gramStart"/>
      <w:r>
        <w:t>введен</w:t>
      </w:r>
      <w:proofErr w:type="gramEnd"/>
      <w:r>
        <w:t xml:space="preserve"> </w:t>
      </w:r>
      <w:hyperlink r:id="rId10"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bookmarkStart w:id="3" w:name="P164"/>
      <w:bookmarkEnd w:id="3"/>
      <w:r>
        <w:t xml:space="preserve">13(1). </w:t>
      </w:r>
      <w:proofErr w:type="gramStart"/>
      <w:r>
        <w:t xml:space="preserve">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231"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roofErr w:type="gramEnd"/>
    </w:p>
    <w:p w:rsidR="00245D5E" w:rsidRDefault="00245D5E" w:rsidP="00245D5E">
      <w:pPr>
        <w:pStyle w:val="ConsPlusNormal"/>
        <w:spacing w:before="220"/>
        <w:ind w:firstLine="540"/>
        <w:jc w:val="both"/>
      </w:pPr>
      <w:proofErr w:type="gramStart"/>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449"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roofErr w:type="gramEnd"/>
    </w:p>
    <w:p w:rsidR="00245D5E" w:rsidRDefault="00245D5E" w:rsidP="00245D5E">
      <w:pPr>
        <w:pStyle w:val="ConsPlusNormal"/>
        <w:jc w:val="both"/>
      </w:pPr>
      <w:r>
        <w:t xml:space="preserve">(в ред. </w:t>
      </w:r>
      <w:hyperlink r:id="rId11" w:history="1">
        <w:r>
          <w:rPr>
            <w:color w:val="0000FF"/>
          </w:rPr>
          <w:t>Постановления</w:t>
        </w:r>
      </w:hyperlink>
      <w:r>
        <w:t xml:space="preserve"> Правительства РФ от 20.02.2014 N 130)</w:t>
      </w:r>
    </w:p>
    <w:p w:rsidR="00245D5E" w:rsidRDefault="00245D5E" w:rsidP="00245D5E">
      <w:pPr>
        <w:pStyle w:val="ConsPlusNormal"/>
        <w:jc w:val="both"/>
      </w:pPr>
      <w:r>
        <w:t xml:space="preserve">(п. 13(1) </w:t>
      </w:r>
      <w:proofErr w:type="gramStart"/>
      <w:r>
        <w:t>введен</w:t>
      </w:r>
      <w:proofErr w:type="gramEnd"/>
      <w:r>
        <w:t xml:space="preserve"> </w:t>
      </w:r>
      <w:hyperlink r:id="rId12"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r>
        <w:t xml:space="preserve">13(2). </w:t>
      </w:r>
      <w:proofErr w:type="gramStart"/>
      <w:r>
        <w:t>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w:t>
      </w:r>
      <w:proofErr w:type="spellStart"/>
      <w:r>
        <w:t>энергосбытовой</w:t>
      </w:r>
      <w:proofErr w:type="spellEnd"/>
      <w:r>
        <w:t xml:space="preserve">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топливно-энергетического</w:t>
      </w:r>
      <w:proofErr w:type="gramEnd"/>
      <w:r>
        <w:t xml:space="preserve"> комплекса, при обслуживании потребителя электрической энергии, в интересах которого заключается договор.</w:t>
      </w:r>
    </w:p>
    <w:p w:rsidR="00245D5E" w:rsidRDefault="00245D5E" w:rsidP="00245D5E">
      <w:pPr>
        <w:pStyle w:val="ConsPlusNormal"/>
        <w:jc w:val="both"/>
      </w:pPr>
      <w:r>
        <w:t xml:space="preserve">(п. 13(2) </w:t>
      </w:r>
      <w:proofErr w:type="gramStart"/>
      <w:r>
        <w:t>введен</w:t>
      </w:r>
      <w:proofErr w:type="gramEnd"/>
      <w:r>
        <w:t xml:space="preserve"> </w:t>
      </w:r>
      <w:hyperlink r:id="rId13" w:history="1">
        <w:r>
          <w:rPr>
            <w:color w:val="0000FF"/>
          </w:rPr>
          <w:t>Постановлением</w:t>
        </w:r>
      </w:hyperlink>
      <w:r>
        <w:t xml:space="preserve"> Правительства РФ от 26.07.2013 N 630)</w:t>
      </w:r>
    </w:p>
    <w:p w:rsidR="00245D5E" w:rsidRDefault="00245D5E" w:rsidP="00245D5E">
      <w:pPr>
        <w:pStyle w:val="ConsPlusNormal"/>
        <w:spacing w:before="220"/>
        <w:ind w:firstLine="540"/>
        <w:jc w:val="both"/>
      </w:pPr>
      <w:r>
        <w:t xml:space="preserve">13(3). </w:t>
      </w:r>
      <w:proofErr w:type="gramStart"/>
      <w:r>
        <w:t>В договоре с потребителем услуг по передаче электрической энергии (за исключением потребителей услуг - гарантирующих поставщиков (</w:t>
      </w:r>
      <w:proofErr w:type="spellStart"/>
      <w:r>
        <w:t>энергосбытовых</w:t>
      </w:r>
      <w:proofErr w:type="spellEnd"/>
      <w:r>
        <w:t xml:space="preserve">, </w:t>
      </w:r>
      <w:proofErr w:type="spellStart"/>
      <w:r>
        <w:t>энергоснабжающих</w:t>
      </w:r>
      <w:proofErr w:type="spellEnd"/>
      <w:r>
        <w:t xml:space="preserve">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149" w:history="1">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w:t>
      </w:r>
      <w:proofErr w:type="gramEnd"/>
      <w:r>
        <w:t xml:space="preserve"> о введении полного и (или) частичного ограничения режима потребления электрической энергии.</w:t>
      </w:r>
    </w:p>
    <w:p w:rsidR="00245D5E" w:rsidRDefault="00245D5E" w:rsidP="00245D5E">
      <w:pPr>
        <w:pStyle w:val="ConsPlusNormal"/>
        <w:jc w:val="both"/>
      </w:pPr>
      <w:r>
        <w:t xml:space="preserve">(п. 13(3) </w:t>
      </w:r>
      <w:proofErr w:type="gramStart"/>
      <w:r>
        <w:t>введен</w:t>
      </w:r>
      <w:proofErr w:type="gramEnd"/>
      <w:r>
        <w:t xml:space="preserve"> </w:t>
      </w:r>
      <w:hyperlink r:id="rId14" w:history="1">
        <w:r>
          <w:rPr>
            <w:color w:val="0000FF"/>
          </w:rPr>
          <w:t>Постановлением</w:t>
        </w:r>
      </w:hyperlink>
      <w:r>
        <w:t xml:space="preserve"> Правительства РФ от 24.05.2017 N 624)</w:t>
      </w:r>
    </w:p>
    <w:p w:rsidR="00245D5E" w:rsidRDefault="00245D5E" w:rsidP="00245D5E">
      <w:pPr>
        <w:pStyle w:val="ConsPlusNormal"/>
        <w:spacing w:before="220"/>
        <w:ind w:firstLine="540"/>
        <w:jc w:val="both"/>
      </w:pPr>
      <w:r>
        <w:t>14. При исполнении договора потребитель услуг обязан:</w:t>
      </w:r>
    </w:p>
    <w:p w:rsidR="00245D5E" w:rsidRDefault="00245D5E" w:rsidP="00245D5E">
      <w:pPr>
        <w:pStyle w:val="ConsPlusNormal"/>
        <w:spacing w:before="220"/>
        <w:ind w:firstLine="540"/>
        <w:jc w:val="both"/>
      </w:pPr>
      <w:bookmarkStart w:id="4" w:name="P173"/>
      <w:bookmarkEnd w:id="4"/>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245D5E" w:rsidRDefault="00245D5E" w:rsidP="00245D5E">
      <w:pPr>
        <w:pStyle w:val="ConsPlusNormal"/>
        <w:jc w:val="both"/>
      </w:pPr>
      <w:r>
        <w:t xml:space="preserve">(пп. "а" в ред. </w:t>
      </w:r>
      <w:hyperlink r:id="rId15"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10" w:history="1">
        <w:r>
          <w:rPr>
            <w:color w:val="0000FF"/>
          </w:rPr>
          <w:t>пунктами 15(1)</w:t>
        </w:r>
      </w:hyperlink>
      <w:r>
        <w:t xml:space="preserve"> и </w:t>
      </w:r>
      <w:hyperlink w:anchor="P236" w:history="1">
        <w:r>
          <w:rPr>
            <w:color w:val="0000FF"/>
          </w:rPr>
          <w:t>15(3)</w:t>
        </w:r>
      </w:hyperlink>
      <w:r>
        <w:t xml:space="preserve"> настоящих Правил;</w:t>
      </w:r>
    </w:p>
    <w:p w:rsidR="00245D5E" w:rsidRDefault="00245D5E" w:rsidP="00245D5E">
      <w:pPr>
        <w:pStyle w:val="ConsPlusNormal"/>
        <w:jc w:val="both"/>
      </w:pPr>
      <w:r>
        <w:t xml:space="preserve">(в ред. Постановлений Правительства РФ от 04.05.2012 </w:t>
      </w:r>
      <w:hyperlink r:id="rId16" w:history="1">
        <w:r>
          <w:rPr>
            <w:color w:val="0000FF"/>
          </w:rPr>
          <w:t>N 442</w:t>
        </w:r>
      </w:hyperlink>
      <w:r>
        <w:t xml:space="preserve">, от 21.12.2016 </w:t>
      </w:r>
      <w:hyperlink r:id="rId17" w:history="1">
        <w:r>
          <w:rPr>
            <w:color w:val="0000FF"/>
          </w:rPr>
          <w:t>N 1419</w:t>
        </w:r>
      </w:hyperlink>
      <w:r>
        <w:t>)</w:t>
      </w:r>
    </w:p>
    <w:p w:rsidR="00245D5E" w:rsidRDefault="00245D5E" w:rsidP="00245D5E">
      <w:pPr>
        <w:pStyle w:val="ConsPlusNormal"/>
        <w:spacing w:before="220"/>
        <w:ind w:firstLine="540"/>
        <w:jc w:val="both"/>
      </w:pPr>
      <w:bookmarkStart w:id="5" w:name="P177"/>
      <w:bookmarkEnd w:id="5"/>
      <w:proofErr w:type="gramStart"/>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w:t>
      </w:r>
      <w:proofErr w:type="gramEnd"/>
      <w:r>
        <w:t xml:space="preserve"> источников питания в состоянии готовности к использованию при возникновении </w:t>
      </w:r>
      <w:proofErr w:type="spellStart"/>
      <w:r>
        <w:t>внерегламентных</w:t>
      </w:r>
      <w:proofErr w:type="spellEnd"/>
      <w: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45D5E" w:rsidRDefault="00245D5E" w:rsidP="00245D5E">
      <w:pPr>
        <w:pStyle w:val="ConsPlusNormal"/>
        <w:jc w:val="both"/>
      </w:pPr>
      <w:r>
        <w:t xml:space="preserve">(пп. "в" в ред. </w:t>
      </w:r>
      <w:hyperlink r:id="rId18"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245D5E" w:rsidRDefault="00245D5E" w:rsidP="00245D5E">
      <w:pPr>
        <w:pStyle w:val="ConsPlusNormal"/>
        <w:spacing w:before="220"/>
        <w:ind w:firstLine="540"/>
        <w:jc w:val="both"/>
      </w:pPr>
      <w:proofErr w:type="spellStart"/>
      <w:proofErr w:type="gramStart"/>
      <w:r>
        <w:t>д</w:t>
      </w:r>
      <w:proofErr w:type="spellEnd"/>
      <w:r>
        <w:t>)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roofErr w:type="gramEnd"/>
    </w:p>
    <w:p w:rsidR="00245D5E" w:rsidRDefault="00245D5E" w:rsidP="00245D5E">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245D5E" w:rsidRDefault="00245D5E" w:rsidP="00245D5E">
      <w:pPr>
        <w:pStyle w:val="ConsPlusNormal"/>
        <w:spacing w:before="220"/>
        <w:ind w:firstLine="540"/>
        <w:jc w:val="both"/>
      </w:pPr>
      <w:proofErr w:type="gramStart"/>
      <w:r>
        <w:lastRenderedPageBreak/>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roofErr w:type="gramEnd"/>
    </w:p>
    <w:p w:rsidR="00245D5E" w:rsidRDefault="00245D5E" w:rsidP="00245D5E">
      <w:pPr>
        <w:pStyle w:val="ConsPlusNormal"/>
        <w:jc w:val="both"/>
      </w:pPr>
      <w:r>
        <w:t xml:space="preserve">(в ред. </w:t>
      </w:r>
      <w:hyperlink r:id="rId19"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proofErr w:type="spellStart"/>
      <w:r>
        <w:t>з</w:t>
      </w:r>
      <w:proofErr w:type="spellEnd"/>
      <w:r>
        <w:t>)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245D5E" w:rsidRDefault="00245D5E" w:rsidP="00245D5E">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245D5E" w:rsidRDefault="00245D5E" w:rsidP="00245D5E">
      <w:pPr>
        <w:pStyle w:val="ConsPlusNormal"/>
        <w:spacing w:before="220"/>
        <w:ind w:firstLine="540"/>
        <w:jc w:val="both"/>
      </w:pPr>
      <w: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245D5E" w:rsidRDefault="00245D5E" w:rsidP="00245D5E">
      <w:pPr>
        <w:pStyle w:val="ConsPlusNormal"/>
        <w:spacing w:before="220"/>
        <w:ind w:firstLine="540"/>
        <w:jc w:val="both"/>
      </w:pPr>
      <w:bookmarkStart w:id="6" w:name="P187"/>
      <w:bookmarkEnd w:id="6"/>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245D5E" w:rsidRDefault="00245D5E" w:rsidP="00245D5E">
      <w:pPr>
        <w:pStyle w:val="ConsPlusNormal"/>
        <w:spacing w:before="220"/>
        <w:ind w:firstLine="540"/>
        <w:jc w:val="both"/>
      </w:pPr>
      <w:bookmarkStart w:id="7" w:name="P188"/>
      <w:bookmarkEnd w:id="7"/>
      <w:r>
        <w:t xml:space="preserve">м) обеспечивать соблюдение установленного в договоре в соответствии с законодательством Российской </w:t>
      </w:r>
      <w:proofErr w:type="gramStart"/>
      <w:r>
        <w:t>Федерации порядка взаимодействия сторон договора</w:t>
      </w:r>
      <w:proofErr w:type="gramEnd"/>
      <w:r>
        <w:t xml:space="preserve"> в процессе учета электрической энергии (мощности) с использованием приборов учета, в том числе в части:</w:t>
      </w:r>
    </w:p>
    <w:p w:rsidR="00245D5E" w:rsidRDefault="00245D5E" w:rsidP="00245D5E">
      <w:pPr>
        <w:pStyle w:val="ConsPlusNormal"/>
        <w:spacing w:before="220"/>
        <w:ind w:firstLine="540"/>
        <w:jc w:val="both"/>
      </w:pPr>
      <w:r>
        <w:t>допуска установленного прибора учета в эксплуатацию;</w:t>
      </w:r>
    </w:p>
    <w:p w:rsidR="00245D5E" w:rsidRDefault="00245D5E" w:rsidP="00245D5E">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245D5E" w:rsidRDefault="00245D5E" w:rsidP="00245D5E">
      <w:pPr>
        <w:pStyle w:val="ConsPlusNormal"/>
        <w:spacing w:before="220"/>
        <w:ind w:firstLine="540"/>
        <w:jc w:val="both"/>
      </w:pPr>
      <w:r>
        <w:t xml:space="preserve">эксплуатации прибора учета, в том числе обеспечение поверки прибора </w:t>
      </w:r>
      <w:proofErr w:type="gramStart"/>
      <w:r>
        <w:t>учета</w:t>
      </w:r>
      <w:proofErr w:type="gramEnd"/>
      <w:r>
        <w:t xml:space="preserve"> по истечении установленного для него межповерочного интервала;</w:t>
      </w:r>
    </w:p>
    <w:p w:rsidR="00245D5E" w:rsidRDefault="00245D5E" w:rsidP="00245D5E">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245D5E" w:rsidRDefault="00245D5E" w:rsidP="00245D5E">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245D5E" w:rsidRDefault="00245D5E" w:rsidP="00245D5E">
      <w:pPr>
        <w:pStyle w:val="ConsPlusNormal"/>
        <w:spacing w:before="220"/>
        <w:ind w:firstLine="540"/>
        <w:jc w:val="both"/>
      </w:pPr>
      <w:r>
        <w:t>сообщения о выходе прибора учета из эксплуатации;</w:t>
      </w:r>
    </w:p>
    <w:p w:rsidR="00245D5E" w:rsidRDefault="00245D5E" w:rsidP="00245D5E">
      <w:pPr>
        <w:pStyle w:val="ConsPlusNormal"/>
        <w:jc w:val="both"/>
      </w:pPr>
      <w:r>
        <w:t xml:space="preserve">(пп. "м" введен </w:t>
      </w:r>
      <w:hyperlink r:id="rId20"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proofErr w:type="spellStart"/>
      <w:r>
        <w:t>н</w:t>
      </w:r>
      <w:proofErr w:type="spellEnd"/>
      <w:r>
        <w:t>)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245D5E" w:rsidRDefault="00245D5E" w:rsidP="00245D5E">
      <w:pPr>
        <w:pStyle w:val="ConsPlusNormal"/>
        <w:jc w:val="both"/>
      </w:pPr>
      <w:r>
        <w:t>(пп. "</w:t>
      </w:r>
      <w:proofErr w:type="spellStart"/>
      <w:r>
        <w:t>н</w:t>
      </w:r>
      <w:proofErr w:type="spellEnd"/>
      <w:r>
        <w:t xml:space="preserve">" </w:t>
      </w:r>
      <w:proofErr w:type="gramStart"/>
      <w:r>
        <w:t>введен</w:t>
      </w:r>
      <w:proofErr w:type="gramEnd"/>
      <w:r>
        <w:t xml:space="preserve"> </w:t>
      </w:r>
      <w:hyperlink r:id="rId21"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proofErr w:type="gramStart"/>
      <w: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w:t>
      </w:r>
      <w:r>
        <w:lastRenderedPageBreak/>
        <w:t>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w:t>
      </w:r>
      <w:proofErr w:type="gramEnd"/>
      <w:r>
        <w:t xml:space="preserve">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245D5E" w:rsidRDefault="00245D5E" w:rsidP="00245D5E">
      <w:pPr>
        <w:pStyle w:val="ConsPlusNormal"/>
        <w:jc w:val="both"/>
      </w:pPr>
      <w:r>
        <w:t xml:space="preserve">(пп. "о" </w:t>
      </w:r>
      <w:proofErr w:type="gramStart"/>
      <w:r>
        <w:t>введен</w:t>
      </w:r>
      <w:proofErr w:type="gramEnd"/>
      <w:r>
        <w:t xml:space="preserve"> </w:t>
      </w:r>
      <w:hyperlink r:id="rId22"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proofErr w:type="gramStart"/>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3" w:history="1">
        <w:r>
          <w:rPr>
            <w:color w:val="0000FF"/>
          </w:rPr>
          <w:t>приложении</w:t>
        </w:r>
      </w:hyperlink>
      <w:r>
        <w:t xml:space="preserve"> к Правилам полного и (или) частичного ограничения режима потребления электрической</w:t>
      </w:r>
      <w:proofErr w:type="gramEnd"/>
      <w:r>
        <w:t xml:space="preserve"> энергии, отсутствовал акт согласования технологической и (или) аварийной брони, или в течение 30 дней </w:t>
      </w:r>
      <w:proofErr w:type="gramStart"/>
      <w:r>
        <w:t>с даты возникновения</w:t>
      </w:r>
      <w:proofErr w:type="gramEnd"/>
      <w:r>
        <w:t xml:space="preserve"> установленных настоящими Правилами оснований для изменения такого акта.</w:t>
      </w:r>
    </w:p>
    <w:p w:rsidR="00245D5E" w:rsidRDefault="00245D5E" w:rsidP="00245D5E">
      <w:pPr>
        <w:pStyle w:val="ConsPlusNormal"/>
        <w:jc w:val="both"/>
      </w:pPr>
      <w:r>
        <w:t xml:space="preserve">(пп. "п" </w:t>
      </w:r>
      <w:proofErr w:type="gramStart"/>
      <w:r>
        <w:t>введен</w:t>
      </w:r>
      <w:proofErr w:type="gramEnd"/>
      <w:r>
        <w:t xml:space="preserve"> </w:t>
      </w:r>
      <w:hyperlink r:id="rId24"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r>
        <w:t>15. При исполнении договора сетевая организация обязана:</w:t>
      </w:r>
    </w:p>
    <w:p w:rsidR="00245D5E" w:rsidRDefault="00245D5E" w:rsidP="00245D5E">
      <w:pPr>
        <w:pStyle w:val="ConsPlusNormal"/>
        <w:spacing w:before="220"/>
        <w:ind w:firstLine="540"/>
        <w:jc w:val="both"/>
      </w:pPr>
      <w:bookmarkStart w:id="8" w:name="P203"/>
      <w:bookmarkEnd w:id="8"/>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245D5E" w:rsidRDefault="00245D5E" w:rsidP="00245D5E">
      <w:pPr>
        <w:pStyle w:val="ConsPlusNormal"/>
        <w:jc w:val="both"/>
      </w:pPr>
      <w:r>
        <w:t xml:space="preserve">(в ред. </w:t>
      </w:r>
      <w:hyperlink r:id="rId25"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bookmarkStart w:id="9" w:name="P205"/>
      <w:bookmarkEnd w:id="9"/>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245D5E" w:rsidRDefault="00245D5E" w:rsidP="00245D5E">
      <w:pPr>
        <w:pStyle w:val="ConsPlusNormal"/>
        <w:spacing w:before="220"/>
        <w:ind w:firstLine="540"/>
        <w:jc w:val="both"/>
      </w:pPr>
      <w:bookmarkStart w:id="10" w:name="P206"/>
      <w:bookmarkEnd w:id="10"/>
      <w:r>
        <w:t xml:space="preserve">в) определять в </w:t>
      </w:r>
      <w:hyperlink r:id="rId26" w:history="1">
        <w:r>
          <w:rPr>
            <w:color w:val="0000FF"/>
          </w:rPr>
          <w:t>порядке</w:t>
        </w:r>
      </w:hyperlink>
      <w: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245D5E" w:rsidRDefault="00245D5E" w:rsidP="00245D5E">
      <w:pPr>
        <w:pStyle w:val="ConsPlusNormal"/>
        <w:jc w:val="both"/>
      </w:pPr>
      <w:r>
        <w:t xml:space="preserve">(в ред. </w:t>
      </w:r>
      <w:hyperlink r:id="rId27"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245D5E" w:rsidRDefault="00245D5E" w:rsidP="00245D5E">
      <w:pPr>
        <w:pStyle w:val="ConsPlusNormal"/>
        <w:spacing w:before="220"/>
        <w:ind w:firstLine="540"/>
        <w:jc w:val="both"/>
      </w:pPr>
      <w:proofErr w:type="spellStart"/>
      <w:r>
        <w:t>д</w:t>
      </w:r>
      <w:proofErr w:type="spellEnd"/>
      <w:r>
        <w:t>)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245D5E" w:rsidRDefault="00245D5E" w:rsidP="00245D5E">
      <w:pPr>
        <w:pStyle w:val="ConsPlusNormal"/>
        <w:spacing w:before="220"/>
        <w:ind w:firstLine="540"/>
        <w:jc w:val="both"/>
      </w:pPr>
      <w:bookmarkStart w:id="11" w:name="P210"/>
      <w:bookmarkEnd w:id="11"/>
      <w:r>
        <w:t>15(1). Обязательства потребителя услуг определяются в размере стоимости оказанных услуг, установленном в соответствии с настоящим пунктом.</w:t>
      </w:r>
    </w:p>
    <w:p w:rsidR="00245D5E" w:rsidRDefault="00245D5E" w:rsidP="00245D5E">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423" w:history="1">
        <w:r>
          <w:rPr>
            <w:color w:val="0000FF"/>
          </w:rPr>
          <w:t>разделом V</w:t>
        </w:r>
      </w:hyperlink>
      <w:r>
        <w:t xml:space="preserve"> настоящих Правил, и объема (объемов) оказанных услуг по передаче электрической энергии.</w:t>
      </w:r>
    </w:p>
    <w:p w:rsidR="00245D5E" w:rsidRDefault="00245D5E" w:rsidP="00245D5E">
      <w:pPr>
        <w:pStyle w:val="ConsPlusNormal"/>
        <w:spacing w:before="220"/>
        <w:ind w:firstLine="540"/>
        <w:jc w:val="both"/>
      </w:pPr>
      <w:proofErr w:type="gramStart"/>
      <w:r>
        <w:t xml:space="preserve">Объем услуг по передаче электрической энергии, оказанных организацией по управлению </w:t>
      </w:r>
      <w:r>
        <w:lastRenderedPageBreak/>
        <w:t>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roofErr w:type="gramEnd"/>
    </w:p>
    <w:p w:rsidR="00245D5E" w:rsidRDefault="00245D5E" w:rsidP="00245D5E">
      <w:pPr>
        <w:pStyle w:val="ConsPlusNormal"/>
        <w:spacing w:before="220"/>
        <w:ind w:firstLine="540"/>
        <w:jc w:val="both"/>
      </w:pPr>
      <w:proofErr w:type="gramStart"/>
      <w: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t>двухставочной</w:t>
      </w:r>
      <w:proofErr w:type="spellEnd"/>
      <w:r>
        <w:t xml:space="preserve">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w:t>
      </w:r>
      <w:proofErr w:type="gramEnd"/>
      <w:r>
        <w:t xml:space="preserve">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45D5E" w:rsidRDefault="00245D5E" w:rsidP="00245D5E">
      <w:pPr>
        <w:pStyle w:val="ConsPlusNormal"/>
        <w:spacing w:before="220"/>
        <w:ind w:firstLine="540"/>
        <w:jc w:val="both"/>
      </w:pPr>
      <w:proofErr w:type="gramStart"/>
      <w: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w:t>
      </w:r>
      <w:proofErr w:type="spellStart"/>
      <w:r>
        <w:t>двухставочной</w:t>
      </w:r>
      <w:proofErr w:type="spellEnd"/>
      <w:r>
        <w:t xml:space="preserve">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w:t>
      </w:r>
      <w:proofErr w:type="gramEnd"/>
      <w:r>
        <w:t xml:space="preserve"> расчетный период, </w:t>
      </w:r>
      <w:proofErr w:type="gramStart"/>
      <w:r>
        <w:t>оказанных</w:t>
      </w:r>
      <w:proofErr w:type="gramEnd"/>
      <w:r>
        <w:t xml:space="preserve"> прочими сетевыми организациями.</w:t>
      </w:r>
    </w:p>
    <w:p w:rsidR="00245D5E" w:rsidRDefault="00245D5E" w:rsidP="00245D5E">
      <w:pPr>
        <w:pStyle w:val="ConsPlusNormal"/>
        <w:spacing w:before="220"/>
        <w:ind w:firstLine="540"/>
        <w:jc w:val="both"/>
      </w:pPr>
      <w:proofErr w:type="gramStart"/>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w:t>
      </w:r>
      <w:proofErr w:type="gramEnd"/>
      <w:r>
        <w:t xml:space="preserve">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245D5E" w:rsidRDefault="00245D5E" w:rsidP="00245D5E">
      <w:pPr>
        <w:pStyle w:val="ConsPlusNormal"/>
        <w:spacing w:before="220"/>
        <w:ind w:firstLine="540"/>
        <w:jc w:val="both"/>
      </w:pPr>
      <w:proofErr w:type="gramStart"/>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8"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roofErr w:type="gramEnd"/>
    </w:p>
    <w:p w:rsidR="00245D5E" w:rsidRDefault="00245D5E" w:rsidP="00245D5E">
      <w:pPr>
        <w:pStyle w:val="ConsPlusNormal"/>
        <w:spacing w:before="22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w:t>
      </w:r>
      <w:proofErr w:type="spellStart"/>
      <w:r>
        <w:t>одноставочной</w:t>
      </w:r>
      <w:proofErr w:type="spellEnd"/>
      <w:r>
        <w:t xml:space="preserve">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45D5E" w:rsidRDefault="00245D5E" w:rsidP="00245D5E">
      <w:pPr>
        <w:pStyle w:val="ConsPlusNormal"/>
        <w:spacing w:before="220"/>
        <w:ind w:firstLine="540"/>
        <w:jc w:val="both"/>
      </w:pPr>
      <w:proofErr w:type="gramStart"/>
      <w: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t>двухставочной</w:t>
      </w:r>
      <w:proofErr w:type="spellEnd"/>
      <w:r>
        <w:t xml:space="preserve">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w:t>
      </w:r>
      <w:proofErr w:type="gramEnd"/>
      <w:r>
        <w:t xml:space="preserve"> на соответствующем </w:t>
      </w:r>
      <w:proofErr w:type="gramStart"/>
      <w:r>
        <w:t>уровне</w:t>
      </w:r>
      <w:proofErr w:type="gramEnd"/>
      <w:r>
        <w:t xml:space="preserve"> напряжения;</w:t>
      </w:r>
    </w:p>
    <w:p w:rsidR="00245D5E" w:rsidRDefault="00245D5E" w:rsidP="00245D5E">
      <w:pPr>
        <w:pStyle w:val="ConsPlusNormal"/>
        <w:spacing w:before="220"/>
        <w:ind w:firstLine="540"/>
        <w:jc w:val="both"/>
      </w:pPr>
      <w:proofErr w:type="gramStart"/>
      <w:r>
        <w:lastRenderedPageBreak/>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w:t>
      </w:r>
      <w:proofErr w:type="spellStart"/>
      <w:r>
        <w:t>двухставочной</w:t>
      </w:r>
      <w:proofErr w:type="spellEnd"/>
      <w:r>
        <w:t xml:space="preserve">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w:t>
      </w:r>
      <w:proofErr w:type="gramEnd"/>
      <w:r>
        <w:t xml:space="preserve"> </w:t>
      </w:r>
      <w:proofErr w:type="gramStart"/>
      <w:r>
        <w:t xml:space="preserve">по всем точкам поставки на соответствующем уровне напряжения, относящимся к </w:t>
      </w:r>
      <w:proofErr w:type="spellStart"/>
      <w:r>
        <w:t>энергопринимающему</w:t>
      </w:r>
      <w:proofErr w:type="spellEnd"/>
      <w:r>
        <w:t xml:space="preserve">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roofErr w:type="gramEnd"/>
    </w:p>
    <w:p w:rsidR="00245D5E" w:rsidRDefault="00245D5E" w:rsidP="00245D5E">
      <w:pPr>
        <w:pStyle w:val="ConsPlusNormal"/>
        <w:spacing w:before="220"/>
        <w:ind w:firstLine="540"/>
        <w:jc w:val="both"/>
      </w:pPr>
      <w:proofErr w:type="gramStart"/>
      <w:r>
        <w:t>Определение обязательств гарантирующего поставщика (</w:t>
      </w:r>
      <w:proofErr w:type="spellStart"/>
      <w:r>
        <w:t>энергосбытовой</w:t>
      </w:r>
      <w:proofErr w:type="spellEnd"/>
      <w:r>
        <w:t>,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w:t>
      </w:r>
      <w:proofErr w:type="gramEnd"/>
      <w:r>
        <w:t xml:space="preserve">), соответствующих </w:t>
      </w:r>
      <w:proofErr w:type="spellStart"/>
      <w:r>
        <w:t>энергопринимающему</w:t>
      </w:r>
      <w:proofErr w:type="spellEnd"/>
      <w:r>
        <w:t xml:space="preserve">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w:t>
      </w:r>
      <w:proofErr w:type="gramStart"/>
      <w:r>
        <w:t>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w:t>
      </w:r>
      <w:proofErr w:type="gramEnd"/>
      <w:r>
        <w:t xml:space="preserve"> </w:t>
      </w:r>
      <w:proofErr w:type="gramStart"/>
      <w:r>
        <w:t>согласовании</w:t>
      </w:r>
      <w:proofErr w:type="gramEnd"/>
      <w:r>
        <w:t xml:space="preserve">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w:t>
      </w:r>
      <w:proofErr w:type="spellStart"/>
      <w:r>
        <w:t>энергосбытовой</w:t>
      </w:r>
      <w:proofErr w:type="spellEnd"/>
      <w:r>
        <w:t>, энергоснабжающей организации).</w:t>
      </w:r>
    </w:p>
    <w:p w:rsidR="00245D5E" w:rsidRDefault="00245D5E" w:rsidP="00245D5E">
      <w:pPr>
        <w:pStyle w:val="ConsPlusNormal"/>
        <w:spacing w:before="220"/>
        <w:ind w:firstLine="540"/>
        <w:jc w:val="both"/>
      </w:pPr>
      <w:proofErr w:type="gramStart"/>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30" w:history="1">
        <w:r>
          <w:rPr>
            <w:color w:val="0000FF"/>
          </w:rPr>
          <w:t>Основами ценообразования</w:t>
        </w:r>
      </w:hyperlink>
      <w:r>
        <w:t xml:space="preserve"> в области регулируемых цен (тарифов</w:t>
      </w:r>
      <w:proofErr w:type="gramEnd"/>
      <w:r>
        <w:t>) в электроэнергетике к потребителю услуг варианта цены (тарифа) на услуги по передаче электрической энергии в следующем порядке:</w:t>
      </w:r>
    </w:p>
    <w:p w:rsidR="00245D5E" w:rsidRDefault="00245D5E" w:rsidP="00245D5E">
      <w:pPr>
        <w:pStyle w:val="ConsPlusNormal"/>
        <w:spacing w:before="220"/>
        <w:ind w:firstLine="540"/>
        <w:jc w:val="both"/>
      </w:pPr>
      <w:proofErr w:type="gramStart"/>
      <w:r>
        <w:t xml:space="preserve">объем услуг по передаче электрической энергии, оплачиваемых потребителем услуг за расчетный период по </w:t>
      </w:r>
      <w:proofErr w:type="spellStart"/>
      <w:r>
        <w:t>одноставочной</w:t>
      </w:r>
      <w:proofErr w:type="spellEnd"/>
      <w:r>
        <w:t xml:space="preserve">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t>двухставочной</w:t>
      </w:r>
      <w:proofErr w:type="spellEnd"/>
      <w:r>
        <w:t xml:space="preserve"> цены (тарифа) на услуги</w:t>
      </w:r>
      <w:proofErr w:type="gramEnd"/>
      <w:r>
        <w:t xml:space="preserve">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245D5E" w:rsidRDefault="00245D5E" w:rsidP="00245D5E">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w:t>
      </w:r>
      <w:proofErr w:type="spellStart"/>
      <w:r>
        <w:lastRenderedPageBreak/>
        <w:t>двухставочной</w:t>
      </w:r>
      <w:proofErr w:type="spellEnd"/>
      <w:r>
        <w:t xml:space="preserve"> цены (тарифа) на услуги по передаче электрической энергии, равен величине заявленной мощности, определенной в соответствии с </w:t>
      </w:r>
      <w:hyperlink w:anchor="P364" w:history="1">
        <w:r>
          <w:rPr>
            <w:color w:val="0000FF"/>
          </w:rPr>
          <w:t>пунктом 38</w:t>
        </w:r>
      </w:hyperlink>
      <w:r>
        <w:t xml:space="preserve"> настоящих Правил.</w:t>
      </w:r>
    </w:p>
    <w:p w:rsidR="00245D5E" w:rsidRDefault="00245D5E" w:rsidP="00245D5E">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31" w:history="1">
        <w:r>
          <w:rPr>
            <w:color w:val="0000FF"/>
          </w:rPr>
          <w:t>Правилами</w:t>
        </w:r>
      </w:hyperlink>
      <w:r>
        <w:t xml:space="preserve"> оптового рынка электрической энергии и мощности - для субъектов оптового рынка и </w:t>
      </w:r>
      <w:hyperlink r:id="rId32"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245D5E" w:rsidRDefault="00245D5E" w:rsidP="00245D5E">
      <w:pPr>
        <w:pStyle w:val="ConsPlusNormal"/>
        <w:jc w:val="both"/>
      </w:pPr>
      <w:r>
        <w:t xml:space="preserve">(п. 15(1) в ред. </w:t>
      </w:r>
      <w:hyperlink r:id="rId33" w:history="1">
        <w:r>
          <w:rPr>
            <w:color w:val="0000FF"/>
          </w:rPr>
          <w:t>Постановления</w:t>
        </w:r>
      </w:hyperlink>
      <w:r>
        <w:t xml:space="preserve"> Правительства РФ от 31.07.2014 N 740)</w:t>
      </w:r>
    </w:p>
    <w:p w:rsidR="00245D5E" w:rsidRDefault="00245D5E" w:rsidP="00245D5E">
      <w:pPr>
        <w:pStyle w:val="ConsPlusNormal"/>
        <w:spacing w:before="220"/>
        <w:ind w:firstLine="540"/>
        <w:jc w:val="both"/>
      </w:pPr>
      <w:bookmarkStart w:id="12" w:name="P226"/>
      <w:bookmarkEnd w:id="12"/>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4"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245D5E" w:rsidRDefault="00245D5E" w:rsidP="00245D5E">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5" w:history="1">
        <w:r>
          <w:rPr>
            <w:color w:val="0000FF"/>
          </w:rPr>
          <w:t>Основами ценообразования</w:t>
        </w:r>
      </w:hyperlink>
      <w:r>
        <w:t xml:space="preserve"> в области регулируемых цен (тарифов) в электроэнергетике уровень напряжения ВН</w:t>
      </w:r>
      <w:proofErr w:type="gramStart"/>
      <w:r>
        <w:t>1</w:t>
      </w:r>
      <w:proofErr w:type="gramEnd"/>
      <w:r>
        <w:t>,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w:t>
      </w:r>
      <w:proofErr w:type="gramStart"/>
      <w:r>
        <w:t>1</w:t>
      </w:r>
      <w:proofErr w:type="gramEnd"/>
      <w:r>
        <w:t>;</w:t>
      </w:r>
    </w:p>
    <w:p w:rsidR="00245D5E" w:rsidRDefault="00245D5E" w:rsidP="00245D5E">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245D5E" w:rsidRDefault="00245D5E" w:rsidP="00245D5E">
      <w:pPr>
        <w:pStyle w:val="ConsPlusNormal"/>
        <w:spacing w:before="220"/>
        <w:ind w:firstLine="540"/>
        <w:jc w:val="both"/>
      </w:pPr>
      <w:proofErr w:type="gramStart"/>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roofErr w:type="gramEnd"/>
    </w:p>
    <w:p w:rsidR="00245D5E" w:rsidRDefault="00245D5E" w:rsidP="00245D5E">
      <w:pPr>
        <w:pStyle w:val="ConsPlusNormal"/>
        <w:spacing w:before="220"/>
        <w:ind w:firstLine="540"/>
        <w:jc w:val="both"/>
      </w:pPr>
      <w:proofErr w:type="gramStart"/>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w:t>
      </w:r>
      <w:proofErr w:type="gramEnd"/>
      <w:r>
        <w:t xml:space="preserve"> электросетевого хозяйства, принимается уровень напряжения, на </w:t>
      </w:r>
      <w:proofErr w:type="gramStart"/>
      <w:r>
        <w:t>котором</w:t>
      </w:r>
      <w:proofErr w:type="gramEnd"/>
      <w:r>
        <w:t xml:space="preserve"> подключены объекты указанных лиц или бесхозяйные объекты к объектам электросетевого хозяйства сетевой организации.</w:t>
      </w:r>
    </w:p>
    <w:p w:rsidR="00245D5E" w:rsidRDefault="00245D5E" w:rsidP="00245D5E">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245D5E" w:rsidRDefault="00245D5E" w:rsidP="00245D5E">
      <w:pPr>
        <w:pStyle w:val="ConsPlusNormal"/>
        <w:spacing w:before="220"/>
        <w:ind w:firstLine="540"/>
        <w:jc w:val="both"/>
      </w:pPr>
      <w:r>
        <w:t xml:space="preserve">Абзацы седьмой - десятый утратили силу. - </w:t>
      </w:r>
      <w:hyperlink r:id="rId36" w:history="1">
        <w:r>
          <w:rPr>
            <w:color w:val="0000FF"/>
          </w:rPr>
          <w:t>Постановление</w:t>
        </w:r>
      </w:hyperlink>
      <w:r>
        <w:t xml:space="preserve"> Правительства РФ от 21.12.2016 N 1419.</w:t>
      </w:r>
    </w:p>
    <w:p w:rsidR="00245D5E" w:rsidRDefault="00245D5E" w:rsidP="00245D5E">
      <w:pPr>
        <w:pStyle w:val="ConsPlusNormal"/>
        <w:spacing w:before="220"/>
        <w:ind w:firstLine="540"/>
        <w:jc w:val="both"/>
      </w:pPr>
      <w:proofErr w:type="gramStart"/>
      <w:r>
        <w:lastRenderedPageBreak/>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71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w:t>
      </w:r>
      <w:proofErr w:type="gramEnd"/>
      <w:r>
        <w:t xml:space="preserve">.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w:t>
      </w:r>
      <w:proofErr w:type="gramStart"/>
      <w:r>
        <w:t>с даты уплаты</w:t>
      </w:r>
      <w:proofErr w:type="gramEnd"/>
      <w:r>
        <w:t xml:space="preserve"> сетевой организацией потребителю указанной неустойки.</w:t>
      </w:r>
    </w:p>
    <w:p w:rsidR="00245D5E" w:rsidRDefault="00245D5E" w:rsidP="00245D5E">
      <w:pPr>
        <w:pStyle w:val="ConsPlusNormal"/>
        <w:jc w:val="both"/>
      </w:pPr>
      <w:r>
        <w:t xml:space="preserve">(абзац введен </w:t>
      </w:r>
      <w:hyperlink r:id="rId37" w:history="1">
        <w:r>
          <w:rPr>
            <w:color w:val="0000FF"/>
          </w:rPr>
          <w:t>Постановлением</w:t>
        </w:r>
      </w:hyperlink>
      <w:r>
        <w:t xml:space="preserve"> Правительства РФ от 05.10.2016 N 999)</w:t>
      </w:r>
    </w:p>
    <w:p w:rsidR="00245D5E" w:rsidRDefault="00245D5E" w:rsidP="00245D5E">
      <w:pPr>
        <w:pStyle w:val="ConsPlusNormal"/>
        <w:jc w:val="both"/>
      </w:pPr>
      <w:r>
        <w:t xml:space="preserve">(п. 15(2) в ред. </w:t>
      </w:r>
      <w:hyperlink r:id="rId38" w:history="1">
        <w:r>
          <w:rPr>
            <w:color w:val="0000FF"/>
          </w:rPr>
          <w:t>Постановления</w:t>
        </w:r>
      </w:hyperlink>
      <w:r>
        <w:t xml:space="preserve"> Правительства РФ от 31.07.2014 N 740)</w:t>
      </w:r>
    </w:p>
    <w:p w:rsidR="00245D5E" w:rsidRDefault="00245D5E" w:rsidP="00245D5E">
      <w:pPr>
        <w:pStyle w:val="ConsPlusNormal"/>
        <w:spacing w:before="220"/>
        <w:ind w:firstLine="540"/>
        <w:jc w:val="both"/>
      </w:pPr>
      <w:bookmarkStart w:id="13" w:name="P236"/>
      <w:bookmarkEnd w:id="13"/>
      <w:r>
        <w:t xml:space="preserve">15(3). Потребители услуг по передаче электрической энергии -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245D5E" w:rsidRDefault="00245D5E" w:rsidP="00245D5E">
      <w:pPr>
        <w:pStyle w:val="ConsPlusNormal"/>
        <w:spacing w:before="220"/>
        <w:ind w:firstLine="540"/>
        <w:jc w:val="both"/>
      </w:pPr>
      <w:r>
        <w:t xml:space="preserve">Потребители услуг по передаче электрической энергии -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245D5E" w:rsidRDefault="00245D5E" w:rsidP="00245D5E">
      <w:pPr>
        <w:pStyle w:val="ConsPlusNormal"/>
        <w:spacing w:before="220"/>
        <w:ind w:firstLine="540"/>
        <w:jc w:val="both"/>
      </w:pPr>
      <w:r>
        <w:t xml:space="preserve">Потребители услуг по передаче электрической энергии -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оплачивают услуги по передаче электрической энергии, оказываемые в интересах прочих потребителей, в следующем порядке:</w:t>
      </w:r>
    </w:p>
    <w:p w:rsidR="00245D5E" w:rsidRDefault="00245D5E" w:rsidP="00245D5E">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245D5E" w:rsidRDefault="00245D5E" w:rsidP="00245D5E">
      <w:pPr>
        <w:pStyle w:val="ConsPlusNormal"/>
        <w:spacing w:before="220"/>
        <w:ind w:firstLine="540"/>
        <w:jc w:val="both"/>
      </w:pPr>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245D5E" w:rsidRDefault="00245D5E" w:rsidP="00245D5E">
      <w:pPr>
        <w:pStyle w:val="ConsPlusNormal"/>
        <w:spacing w:before="220"/>
        <w:ind w:firstLine="540"/>
        <w:jc w:val="both"/>
      </w:pPr>
      <w: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rsidR="00245D5E" w:rsidRDefault="00245D5E" w:rsidP="00245D5E">
      <w:pPr>
        <w:pStyle w:val="ConsPlusNormal"/>
        <w:spacing w:before="220"/>
        <w:ind w:firstLine="540"/>
        <w:jc w:val="both"/>
      </w:pPr>
      <w:proofErr w:type="gramStart"/>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10" w:history="1">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roofErr w:type="gramEnd"/>
    </w:p>
    <w:p w:rsidR="00245D5E" w:rsidRDefault="00245D5E" w:rsidP="00245D5E">
      <w:pPr>
        <w:pStyle w:val="ConsPlusNormal"/>
        <w:spacing w:before="220"/>
        <w:ind w:firstLine="540"/>
        <w:jc w:val="both"/>
      </w:pPr>
      <w:proofErr w:type="gramStart"/>
      <w:r>
        <w:t xml:space="preserve">Потребители услуг по передаче электрической энергии (за исключением гарантирующих поставщиков, </w:t>
      </w:r>
      <w:proofErr w:type="spellStart"/>
      <w:r>
        <w:t>энергосбытовых</w:t>
      </w:r>
      <w:proofErr w:type="spellEnd"/>
      <w:r>
        <w:t xml:space="preserve">, </w:t>
      </w:r>
      <w:proofErr w:type="spellStart"/>
      <w:r>
        <w:t>энергоснабжающих</w:t>
      </w:r>
      <w:proofErr w:type="spellEnd"/>
      <w:r>
        <w:t xml:space="preserve">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roofErr w:type="gramEnd"/>
    </w:p>
    <w:p w:rsidR="00245D5E" w:rsidRDefault="00245D5E" w:rsidP="00245D5E">
      <w:pPr>
        <w:pStyle w:val="ConsPlusNormal"/>
        <w:spacing w:before="220"/>
        <w:ind w:firstLine="540"/>
        <w:jc w:val="both"/>
      </w:pPr>
      <w:proofErr w:type="gramStart"/>
      <w:r>
        <w:t xml:space="preserve">Стоимость объема услуг по передаче электрической энергии, оказываемых в интересах </w:t>
      </w:r>
      <w:r>
        <w:lastRenderedPageBreak/>
        <w:t>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w:t>
      </w:r>
      <w:proofErr w:type="gramEnd"/>
      <w:r>
        <w:t>, оплачивается до 20-го числа месяца, следующего за расчетным периодом.</w:t>
      </w:r>
    </w:p>
    <w:p w:rsidR="00245D5E" w:rsidRDefault="00245D5E" w:rsidP="00245D5E">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245D5E" w:rsidRDefault="00245D5E" w:rsidP="00245D5E">
      <w:pPr>
        <w:pStyle w:val="ConsPlusNormal"/>
        <w:jc w:val="both"/>
      </w:pPr>
      <w:r>
        <w:t xml:space="preserve">(п. 15(3) в ред. </w:t>
      </w:r>
      <w:hyperlink r:id="rId39" w:history="1">
        <w:r>
          <w:rPr>
            <w:color w:val="0000FF"/>
          </w:rPr>
          <w:t>Постановления</w:t>
        </w:r>
      </w:hyperlink>
      <w:r>
        <w:t xml:space="preserve"> Правительства РФ от 21.12.2016 N 1419)</w:t>
      </w:r>
    </w:p>
    <w:p w:rsidR="00245D5E" w:rsidRDefault="00245D5E" w:rsidP="00245D5E">
      <w:pPr>
        <w:pStyle w:val="ConsPlusNormal"/>
        <w:spacing w:before="220"/>
        <w:ind w:firstLine="540"/>
        <w:jc w:val="both"/>
      </w:pPr>
      <w:r>
        <w:t xml:space="preserve">15(4). </w:t>
      </w:r>
      <w:proofErr w:type="gramStart"/>
      <w:r>
        <w:t xml:space="preserve">Для потребителя услуг (потребителей услуг, входящих в одну группу лиц и (или) владеющих на праве собственности или ином законном основании </w:t>
      </w:r>
      <w:proofErr w:type="spellStart"/>
      <w:r>
        <w:t>энергопринимающими</w:t>
      </w:r>
      <w:proofErr w:type="spellEnd"/>
      <w:r>
        <w:t xml:space="preserve">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40"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w:t>
      </w:r>
      <w:proofErr w:type="gramEnd"/>
      <w:r>
        <w:t xml:space="preserve"> (</w:t>
      </w:r>
      <w:proofErr w:type="gramStart"/>
      <w:r>
        <w:t xml:space="preserve">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10"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w:t>
      </w:r>
      <w:proofErr w:type="gramEnd"/>
      <w:r>
        <w:t xml:space="preserve">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w:t>
      </w:r>
      <w:proofErr w:type="gramStart"/>
      <w:r>
        <w:t>являются</w:t>
      </w:r>
      <w:proofErr w:type="gramEnd"/>
      <w:r>
        <w:t xml:space="preserve">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245D5E" w:rsidRDefault="00245D5E" w:rsidP="00245D5E">
      <w:pPr>
        <w:pStyle w:val="ConsPlusNormal"/>
        <w:jc w:val="both"/>
      </w:pPr>
      <w:r>
        <w:t xml:space="preserve">(п. 15(4) в ред. </w:t>
      </w:r>
      <w:hyperlink r:id="rId41" w:history="1">
        <w:r>
          <w:rPr>
            <w:color w:val="0000FF"/>
          </w:rPr>
          <w:t>Постановления</w:t>
        </w:r>
      </w:hyperlink>
      <w:r>
        <w:t xml:space="preserve"> Правительства РФ от 07.07.2015 N 680)</w:t>
      </w:r>
    </w:p>
    <w:p w:rsidR="00245D5E" w:rsidRDefault="00245D5E" w:rsidP="00245D5E">
      <w:pPr>
        <w:pStyle w:val="ConsPlusNormal"/>
        <w:spacing w:before="220"/>
        <w:ind w:firstLine="540"/>
        <w:jc w:val="both"/>
      </w:pPr>
      <w:r>
        <w:t xml:space="preserve">16. </w:t>
      </w:r>
      <w:proofErr w:type="gramStart"/>
      <w:r>
        <w:t>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w:t>
      </w:r>
      <w:proofErr w:type="gramEnd"/>
      <w:r>
        <w:t xml:space="preserve">, </w:t>
      </w:r>
      <w:proofErr w:type="gramStart"/>
      <w:r>
        <w:t>утверждаемыми</w:t>
      </w:r>
      <w:proofErr w:type="gramEnd"/>
      <w:r>
        <w:t xml:space="preserve"> федеральным органом исполнительной власти в области государственного регулирования тарифов.</w:t>
      </w:r>
    </w:p>
    <w:p w:rsidR="00245D5E" w:rsidRDefault="00245D5E" w:rsidP="00245D5E">
      <w:pPr>
        <w:pStyle w:val="ConsPlusNormal"/>
        <w:spacing w:before="220"/>
        <w:ind w:firstLine="540"/>
        <w:jc w:val="both"/>
      </w:pPr>
      <w:r>
        <w:t xml:space="preserve">По факту выявления сетевой организацией на основании </w:t>
      </w:r>
      <w:proofErr w:type="gramStart"/>
      <w:r>
        <w:t>показаний приборов учета нарушений значений соотношения потребления активной</w:t>
      </w:r>
      <w:proofErr w:type="gramEnd"/>
      <w:r>
        <w:t xml:space="preserve"> и реактивной мощности составляется акт, который направляется потребителю. </w:t>
      </w:r>
      <w:proofErr w:type="gramStart"/>
      <w:r>
        <w:t>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w:t>
      </w:r>
      <w:proofErr w:type="gramEnd"/>
      <w:r>
        <w:t xml:space="preserve">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w:t>
      </w:r>
      <w:proofErr w:type="spellStart"/>
      <w:r>
        <w:t>энергоснабжающая</w:t>
      </w:r>
      <w:proofErr w:type="spellEnd"/>
      <w:r>
        <w:t xml:space="preserve">,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w:t>
      </w:r>
      <w:r>
        <w:lastRenderedPageBreak/>
        <w:t>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245D5E" w:rsidRDefault="00245D5E" w:rsidP="00245D5E">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42"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245D5E" w:rsidRDefault="00245D5E" w:rsidP="00245D5E">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245D5E" w:rsidRDefault="00245D5E" w:rsidP="00245D5E">
      <w:pPr>
        <w:pStyle w:val="ConsPlusNormal"/>
        <w:spacing w:before="220"/>
        <w:ind w:firstLine="540"/>
        <w:jc w:val="both"/>
      </w:pPr>
      <w:r>
        <w:t xml:space="preserve">17. </w:t>
      </w:r>
      <w:proofErr w:type="gramStart"/>
      <w:r>
        <w:t>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roofErr w:type="gramEnd"/>
    </w:p>
    <w:p w:rsidR="00245D5E" w:rsidRDefault="00245D5E" w:rsidP="00245D5E">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proofErr w:type="gramStart"/>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w:t>
      </w:r>
      <w:proofErr w:type="gramEnd"/>
      <w:r>
        <w:t xml:space="preserve">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245D5E" w:rsidRDefault="00245D5E" w:rsidP="00245D5E">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245D5E" w:rsidRDefault="00245D5E" w:rsidP="00245D5E">
      <w:pPr>
        <w:pStyle w:val="ConsPlusNormal"/>
        <w:jc w:val="both"/>
      </w:pPr>
      <w:r>
        <w:t>(</w:t>
      </w:r>
      <w:proofErr w:type="gramStart"/>
      <w:r>
        <w:t>в</w:t>
      </w:r>
      <w:proofErr w:type="gramEnd"/>
      <w:r>
        <w:t xml:space="preserve"> ред. </w:t>
      </w:r>
      <w:hyperlink r:id="rId44"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bookmarkStart w:id="14" w:name="P258"/>
      <w:bookmarkEnd w:id="14"/>
      <w:r>
        <w:t>18. Лицо, которое намерено заключить договор (далее - заявитель), направляет в сетевую организацию:</w:t>
      </w:r>
    </w:p>
    <w:p w:rsidR="00245D5E" w:rsidRDefault="00245D5E" w:rsidP="00245D5E">
      <w:pPr>
        <w:pStyle w:val="ConsPlusNormal"/>
        <w:spacing w:before="220"/>
        <w:ind w:firstLine="540"/>
        <w:jc w:val="both"/>
      </w:pPr>
      <w:bookmarkStart w:id="15" w:name="P259"/>
      <w:bookmarkEnd w:id="15"/>
      <w:r>
        <w:t>а) заявление о заключении договора с указанием следующих сведений, подтверждаемых прилагаемыми к нему копиями документов:</w:t>
      </w:r>
    </w:p>
    <w:p w:rsidR="00245D5E" w:rsidRDefault="00245D5E" w:rsidP="00245D5E">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245D5E" w:rsidRDefault="00245D5E" w:rsidP="00245D5E">
      <w:pPr>
        <w:pStyle w:val="ConsPlusNormal"/>
        <w:spacing w:before="220"/>
        <w:ind w:firstLine="540"/>
        <w:jc w:val="both"/>
      </w:pPr>
      <w:proofErr w:type="gramStart"/>
      <w: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w:t>
      </w:r>
      <w:r>
        <w:lastRenderedPageBreak/>
        <w:t>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w:t>
      </w:r>
      <w:proofErr w:type="gramEnd"/>
      <w:r>
        <w:t xml:space="preserve"> устройств расположены объекты по производству электрической энергии (мощности), - место нахождения таких объектов;</w:t>
      </w:r>
    </w:p>
    <w:p w:rsidR="00245D5E" w:rsidRDefault="00245D5E" w:rsidP="00245D5E">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245D5E" w:rsidRDefault="00245D5E" w:rsidP="00245D5E">
      <w:pPr>
        <w:pStyle w:val="ConsPlusNormal"/>
        <w:spacing w:before="220"/>
        <w:ind w:firstLine="540"/>
        <w:jc w:val="both"/>
      </w:pPr>
      <w:proofErr w:type="gramStart"/>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w:t>
      </w:r>
      <w:proofErr w:type="spellStart"/>
      <w:r>
        <w:t>энергосбытовой</w:t>
      </w:r>
      <w:proofErr w:type="spellEnd"/>
      <w:r>
        <w:t xml:space="preserve">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w:t>
      </w:r>
      <w:proofErr w:type="gramEnd"/>
      <w:r>
        <w:t xml:space="preserve">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245D5E" w:rsidRDefault="00245D5E" w:rsidP="00245D5E">
      <w:pPr>
        <w:pStyle w:val="ConsPlusNormal"/>
        <w:spacing w:before="220"/>
        <w:ind w:firstLine="540"/>
        <w:jc w:val="both"/>
      </w:pPr>
      <w:r>
        <w:t>б) акт об осуществлении технологического присоединения (при его наличии);</w:t>
      </w:r>
    </w:p>
    <w:p w:rsidR="00245D5E" w:rsidRDefault="00245D5E" w:rsidP="00245D5E">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245D5E" w:rsidRDefault="00245D5E" w:rsidP="00245D5E">
      <w:pPr>
        <w:pStyle w:val="ConsPlusNormal"/>
        <w:spacing w:before="220"/>
        <w:ind w:firstLine="540"/>
        <w:jc w:val="both"/>
      </w:pPr>
      <w:r>
        <w:t xml:space="preserve">г) акт разграничения балансовой принадлежности электросетей и </w:t>
      </w:r>
      <w:hyperlink w:anchor="P2310" w:history="1">
        <w:r>
          <w:rPr>
            <w:color w:val="0000FF"/>
          </w:rPr>
          <w:t>акт</w:t>
        </w:r>
      </w:hyperlink>
      <w:r>
        <w:t xml:space="preserve"> разграничения эксплуатационной ответственности сторон (при их наличии);</w:t>
      </w:r>
    </w:p>
    <w:p w:rsidR="00245D5E" w:rsidRDefault="00245D5E" w:rsidP="00245D5E">
      <w:pPr>
        <w:pStyle w:val="ConsPlusNormal"/>
        <w:spacing w:before="220"/>
        <w:ind w:firstLine="540"/>
        <w:jc w:val="both"/>
      </w:pPr>
      <w:proofErr w:type="spellStart"/>
      <w:r>
        <w:t>д</w:t>
      </w:r>
      <w:proofErr w:type="spellEnd"/>
      <w:r>
        <w:t>)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245D5E" w:rsidRDefault="00245D5E" w:rsidP="00245D5E">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245D5E" w:rsidRDefault="00245D5E" w:rsidP="00245D5E">
      <w:pPr>
        <w:pStyle w:val="ConsPlusNormal"/>
        <w:spacing w:before="220"/>
        <w:ind w:firstLine="540"/>
        <w:jc w:val="both"/>
      </w:pPr>
      <w:r>
        <w:t>ж) проект договора - по желанию заявителя;</w:t>
      </w:r>
    </w:p>
    <w:p w:rsidR="00245D5E" w:rsidRDefault="00245D5E" w:rsidP="00245D5E">
      <w:pPr>
        <w:pStyle w:val="ConsPlusNormal"/>
        <w:spacing w:before="220"/>
        <w:ind w:firstLine="540"/>
        <w:jc w:val="both"/>
      </w:pPr>
      <w:proofErr w:type="spellStart"/>
      <w:r>
        <w:t>з</w:t>
      </w:r>
      <w:proofErr w:type="spellEnd"/>
      <w:r>
        <w:t>) акт согласования технологической и (или) аварийной брони (при его наличии).</w:t>
      </w:r>
    </w:p>
    <w:p w:rsidR="00245D5E" w:rsidRDefault="00245D5E" w:rsidP="00245D5E">
      <w:pPr>
        <w:pStyle w:val="ConsPlusNormal"/>
        <w:jc w:val="both"/>
      </w:pPr>
      <w:r>
        <w:t xml:space="preserve">(п. 18 в ред. </w:t>
      </w:r>
      <w:hyperlink r:id="rId45"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 xml:space="preserve">18(1). </w:t>
      </w:r>
      <w:proofErr w:type="gramStart"/>
      <w:r>
        <w:t>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w:t>
      </w:r>
      <w:proofErr w:type="gramEnd"/>
      <w:r>
        <w:t xml:space="preserve"> заключении соответствующего договора с указанием информации, </w:t>
      </w:r>
      <w:proofErr w:type="gramStart"/>
      <w:r>
        <w:t>указанной</w:t>
      </w:r>
      <w:proofErr w:type="gramEnd"/>
      <w:r>
        <w:t xml:space="preserve"> в </w:t>
      </w:r>
      <w:hyperlink w:anchor="P259"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258"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245D5E" w:rsidRDefault="00245D5E" w:rsidP="00245D5E">
      <w:pPr>
        <w:pStyle w:val="ConsPlusNormal"/>
        <w:jc w:val="both"/>
      </w:pPr>
      <w:r>
        <w:t xml:space="preserve">(п. 18(1) </w:t>
      </w:r>
      <w:proofErr w:type="gramStart"/>
      <w:r>
        <w:t>введен</w:t>
      </w:r>
      <w:proofErr w:type="gramEnd"/>
      <w:r>
        <w:t xml:space="preserve"> </w:t>
      </w:r>
      <w:hyperlink r:id="rId46" w:history="1">
        <w:r>
          <w:rPr>
            <w:color w:val="0000FF"/>
          </w:rPr>
          <w:t>Постановлением</w:t>
        </w:r>
      </w:hyperlink>
      <w:r>
        <w:t xml:space="preserve"> Правительства РФ от 04.05.2012 N 442)</w:t>
      </w:r>
    </w:p>
    <w:p w:rsidR="00245D5E" w:rsidRDefault="00245D5E" w:rsidP="00245D5E">
      <w:pPr>
        <w:pStyle w:val="ConsPlusNormal"/>
        <w:spacing w:before="220"/>
        <w:ind w:firstLine="540"/>
        <w:jc w:val="both"/>
      </w:pPr>
      <w:r>
        <w:lastRenderedPageBreak/>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w:t>
      </w:r>
      <w:proofErr w:type="gramStart"/>
      <w:r>
        <w:t>отношении</w:t>
      </w:r>
      <w:proofErr w:type="gramEnd"/>
      <w:r>
        <w:t xml:space="preserve">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71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45D5E" w:rsidRDefault="00245D5E" w:rsidP="00245D5E">
      <w:pPr>
        <w:pStyle w:val="ConsPlusNormal"/>
        <w:jc w:val="both"/>
      </w:pPr>
      <w:r>
        <w:t xml:space="preserve">(п. 18(2) </w:t>
      </w:r>
      <w:proofErr w:type="gramStart"/>
      <w:r>
        <w:t>введен</w:t>
      </w:r>
      <w:proofErr w:type="gramEnd"/>
      <w:r>
        <w:t xml:space="preserve"> </w:t>
      </w:r>
      <w:hyperlink r:id="rId47" w:history="1">
        <w:r>
          <w:rPr>
            <w:color w:val="0000FF"/>
          </w:rPr>
          <w:t>Постановлением</w:t>
        </w:r>
      </w:hyperlink>
      <w:r>
        <w:t xml:space="preserve"> Правительства РФ от 10.02.2014 N 95)</w:t>
      </w:r>
    </w:p>
    <w:p w:rsidR="00245D5E" w:rsidRDefault="00245D5E" w:rsidP="00245D5E">
      <w:pPr>
        <w:pStyle w:val="ConsPlusNormal"/>
        <w:spacing w:before="220"/>
        <w:ind w:firstLine="540"/>
        <w:jc w:val="both"/>
      </w:pPr>
      <w:r>
        <w:t xml:space="preserve">19. </w:t>
      </w:r>
      <w:proofErr w:type="gramStart"/>
      <w:r>
        <w:t>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членов садоводческого, огороднического</w:t>
      </w:r>
      <w:proofErr w:type="gramEnd"/>
      <w:r>
        <w:t xml:space="preserve"> или дачного некоммерческого объединения либо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заключаются гарантирующим поставщиком (</w:t>
      </w:r>
      <w:proofErr w:type="spellStart"/>
      <w:r>
        <w:t>энергосбытовой</w:t>
      </w:r>
      <w:proofErr w:type="spellEnd"/>
      <w:r>
        <w:t xml:space="preserve"> организацией), обслуживающим соответствующих потребителей. </w:t>
      </w:r>
      <w:proofErr w:type="gramStart"/>
      <w:r>
        <w:t xml:space="preserve">Такие договоры включают условия, указанные в </w:t>
      </w:r>
      <w:hyperlink w:anchor="P156" w:history="1">
        <w:r>
          <w:rPr>
            <w:color w:val="0000FF"/>
          </w:rPr>
          <w:t>подпунктах "в"</w:t>
        </w:r>
      </w:hyperlink>
      <w:r>
        <w:t xml:space="preserve"> - </w:t>
      </w:r>
      <w:hyperlink w:anchor="P162" w:history="1">
        <w:r>
          <w:rPr>
            <w:color w:val="0000FF"/>
          </w:rPr>
          <w:t>"е" пункта 13</w:t>
        </w:r>
      </w:hyperlink>
      <w:r>
        <w:t xml:space="preserve">, </w:t>
      </w:r>
      <w:hyperlink w:anchor="P173" w:history="1">
        <w:r>
          <w:rPr>
            <w:color w:val="0000FF"/>
          </w:rPr>
          <w:t>подпунктах "а"</w:t>
        </w:r>
      </w:hyperlink>
      <w:r>
        <w:t xml:space="preserve"> - </w:t>
      </w:r>
      <w:hyperlink w:anchor="P177" w:history="1">
        <w:r>
          <w:rPr>
            <w:color w:val="0000FF"/>
          </w:rPr>
          <w:t>"в"</w:t>
        </w:r>
      </w:hyperlink>
      <w:r>
        <w:t xml:space="preserve"> (при наличии соответствующего оборудования), </w:t>
      </w:r>
      <w:hyperlink w:anchor="P187" w:history="1">
        <w:r>
          <w:rPr>
            <w:color w:val="0000FF"/>
          </w:rPr>
          <w:t>"л"</w:t>
        </w:r>
      </w:hyperlink>
      <w:r>
        <w:t xml:space="preserve"> и </w:t>
      </w:r>
      <w:hyperlink w:anchor="P188" w:history="1">
        <w:r>
          <w:rPr>
            <w:color w:val="0000FF"/>
          </w:rPr>
          <w:t>"м" пункта 14</w:t>
        </w:r>
      </w:hyperlink>
      <w:r>
        <w:t xml:space="preserve">, </w:t>
      </w:r>
      <w:hyperlink w:anchor="P203" w:history="1">
        <w:r>
          <w:rPr>
            <w:color w:val="0000FF"/>
          </w:rPr>
          <w:t>подпунктах "а"</w:t>
        </w:r>
      </w:hyperlink>
      <w:r>
        <w:t xml:space="preserve">, </w:t>
      </w:r>
      <w:hyperlink w:anchor="P205" w:history="1">
        <w:r>
          <w:rPr>
            <w:color w:val="0000FF"/>
          </w:rPr>
          <w:t>"б"</w:t>
        </w:r>
      </w:hyperlink>
      <w:r>
        <w:t xml:space="preserve"> и </w:t>
      </w:r>
      <w:hyperlink w:anchor="P206" w:history="1">
        <w:r>
          <w:rPr>
            <w:color w:val="0000FF"/>
          </w:rPr>
          <w:t>"г" пункта 15</w:t>
        </w:r>
      </w:hyperlink>
      <w:r>
        <w:t xml:space="preserve"> настоящих Правил.</w:t>
      </w:r>
      <w:proofErr w:type="gramEnd"/>
    </w:p>
    <w:p w:rsidR="00245D5E" w:rsidRDefault="00245D5E" w:rsidP="00245D5E">
      <w:pPr>
        <w:pStyle w:val="ConsPlusNormal"/>
        <w:jc w:val="both"/>
      </w:pPr>
      <w:r>
        <w:t>(</w:t>
      </w:r>
      <w:proofErr w:type="gramStart"/>
      <w:r>
        <w:t>в</w:t>
      </w:r>
      <w:proofErr w:type="gramEnd"/>
      <w:r>
        <w:t xml:space="preserve"> ред. Постановлений Правительства РФ от 04.05.2012 </w:t>
      </w:r>
      <w:hyperlink r:id="rId48" w:history="1">
        <w:r>
          <w:rPr>
            <w:color w:val="0000FF"/>
          </w:rPr>
          <w:t>N 442</w:t>
        </w:r>
      </w:hyperlink>
      <w:r>
        <w:t xml:space="preserve">, от 10.11.2017 </w:t>
      </w:r>
      <w:hyperlink r:id="rId49" w:history="1">
        <w:r>
          <w:rPr>
            <w:color w:val="0000FF"/>
          </w:rPr>
          <w:t>N 1351</w:t>
        </w:r>
      </w:hyperlink>
      <w:r>
        <w:t>)</w:t>
      </w:r>
    </w:p>
    <w:p w:rsidR="00245D5E" w:rsidRDefault="00245D5E" w:rsidP="00245D5E">
      <w:pPr>
        <w:pStyle w:val="ConsPlusNormal"/>
        <w:spacing w:before="220"/>
        <w:ind w:firstLine="540"/>
        <w:jc w:val="both"/>
      </w:pPr>
      <w:r>
        <w:t xml:space="preserve">20. Сетевая организация в течение 30 дней </w:t>
      </w:r>
      <w:proofErr w:type="gramStart"/>
      <w:r>
        <w:t>с даты получения</w:t>
      </w:r>
      <w:proofErr w:type="gramEnd"/>
      <w:r>
        <w:t xml:space="preserve"> документов, предусмотренных в </w:t>
      </w:r>
      <w:hyperlink w:anchor="P258"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245D5E" w:rsidRDefault="00245D5E" w:rsidP="00245D5E">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Правительства РФ от 04.05.2012 N 442)</w:t>
      </w:r>
    </w:p>
    <w:p w:rsidR="00245D5E" w:rsidRDefault="00245D5E" w:rsidP="00245D5E">
      <w:pPr>
        <w:pStyle w:val="ConsPlusNormal"/>
        <w:spacing w:before="220"/>
        <w:ind w:firstLine="540"/>
        <w:jc w:val="both"/>
      </w:pPr>
      <w:r>
        <w:t xml:space="preserve">21. В случае отсутствия в представленных документах сведений, указанных в </w:t>
      </w:r>
      <w:hyperlink w:anchor="P258"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w:t>
      </w:r>
      <w:proofErr w:type="gramStart"/>
      <w:r>
        <w:t>с даты получения</w:t>
      </w:r>
      <w:proofErr w:type="gramEnd"/>
      <w:r>
        <w:t xml:space="preserve"> недостающих сведений рассматривает заявление.</w:t>
      </w:r>
    </w:p>
    <w:p w:rsidR="00245D5E" w:rsidRDefault="00245D5E" w:rsidP="00245D5E">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245D5E" w:rsidRDefault="00245D5E" w:rsidP="00245D5E">
      <w:pPr>
        <w:pStyle w:val="ConsPlusNormal"/>
        <w:spacing w:before="220"/>
        <w:ind w:firstLine="540"/>
        <w:jc w:val="both"/>
      </w:pPr>
      <w:r>
        <w:t xml:space="preserve">23. Договор считается заключенным </w:t>
      </w:r>
      <w:proofErr w:type="gramStart"/>
      <w:r>
        <w:t>с даты получения</w:t>
      </w:r>
      <w:proofErr w:type="gramEnd"/>
      <w:r>
        <w:t xml:space="preserve"> сетевой организацией подписанного заявителем проекта договора, если иное не установлено договором или решением суда.</w:t>
      </w:r>
    </w:p>
    <w:p w:rsidR="00245D5E" w:rsidRDefault="00245D5E" w:rsidP="00245D5E">
      <w:pPr>
        <w:pStyle w:val="ConsPlusNormal"/>
        <w:spacing w:before="220"/>
        <w:ind w:firstLine="540"/>
        <w:jc w:val="both"/>
      </w:pPr>
      <w:r>
        <w:t xml:space="preserve">Абзац утратил силу. - </w:t>
      </w:r>
      <w:hyperlink r:id="rId51" w:history="1">
        <w:r>
          <w:rPr>
            <w:color w:val="0000FF"/>
          </w:rPr>
          <w:t>Постановление</w:t>
        </w:r>
      </w:hyperlink>
      <w:r>
        <w:t xml:space="preserve"> Правительства РФ от 04.05.2012 N 442.</w:t>
      </w:r>
    </w:p>
    <w:p w:rsidR="00245D5E" w:rsidRDefault="00245D5E" w:rsidP="00245D5E">
      <w:pPr>
        <w:pStyle w:val="ConsPlusNormal"/>
        <w:spacing w:before="220"/>
        <w:ind w:firstLine="540"/>
        <w:jc w:val="both"/>
      </w:pPr>
      <w: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w:t>
      </w:r>
      <w:proofErr w:type="gramStart"/>
      <w:r>
        <w:t>осуществляется</w:t>
      </w:r>
      <w:proofErr w:type="gramEnd"/>
      <w:r>
        <w:t xml:space="preserve"> начиная с указанных в договоре даты и времени, но не позднее даты подписания сетевой организацией и потребителем акта о технологическом </w:t>
      </w:r>
      <w:proofErr w:type="gramStart"/>
      <w:r>
        <w:t>присоединении</w:t>
      </w:r>
      <w:proofErr w:type="gramEnd"/>
      <w:r>
        <w:t xml:space="preserve"> соответствующих энергопринимающих устройств.</w:t>
      </w:r>
    </w:p>
    <w:p w:rsidR="00245D5E" w:rsidRDefault="00245D5E" w:rsidP="00245D5E">
      <w:pPr>
        <w:pStyle w:val="ConsPlusNormal"/>
        <w:jc w:val="both"/>
      </w:pPr>
      <w:r>
        <w:t xml:space="preserve">(абзац введен </w:t>
      </w:r>
      <w:hyperlink r:id="rId52" w:history="1">
        <w:r>
          <w:rPr>
            <w:color w:val="0000FF"/>
          </w:rPr>
          <w:t>Постановлением</w:t>
        </w:r>
      </w:hyperlink>
      <w:r>
        <w:t xml:space="preserve"> Правительства РФ от 10.02.2014 N 95)</w:t>
      </w:r>
    </w:p>
    <w:p w:rsidR="005F59B1" w:rsidRDefault="005F59B1"/>
    <w:sectPr w:rsidR="005F59B1" w:rsidSect="005F59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D5E"/>
    <w:rsid w:val="0001743A"/>
    <w:rsid w:val="000243C1"/>
    <w:rsid w:val="00025A12"/>
    <w:rsid w:val="00031CE9"/>
    <w:rsid w:val="00034AE6"/>
    <w:rsid w:val="00035870"/>
    <w:rsid w:val="00040AD2"/>
    <w:rsid w:val="00065A90"/>
    <w:rsid w:val="00084309"/>
    <w:rsid w:val="000867AD"/>
    <w:rsid w:val="000A45E2"/>
    <w:rsid w:val="000A7827"/>
    <w:rsid w:val="000A7D5F"/>
    <w:rsid w:val="000B61A7"/>
    <w:rsid w:val="000C4EE9"/>
    <w:rsid w:val="000C7E72"/>
    <w:rsid w:val="000D0B7D"/>
    <w:rsid w:val="000E17B5"/>
    <w:rsid w:val="000E44C7"/>
    <w:rsid w:val="000E4746"/>
    <w:rsid w:val="000E7517"/>
    <w:rsid w:val="000F2926"/>
    <w:rsid w:val="000F2AAC"/>
    <w:rsid w:val="000F5951"/>
    <w:rsid w:val="000F65A5"/>
    <w:rsid w:val="00102AC7"/>
    <w:rsid w:val="001163B3"/>
    <w:rsid w:val="00116C8A"/>
    <w:rsid w:val="00125EBB"/>
    <w:rsid w:val="00133D3E"/>
    <w:rsid w:val="00134ABD"/>
    <w:rsid w:val="00165357"/>
    <w:rsid w:val="0017312B"/>
    <w:rsid w:val="00182F48"/>
    <w:rsid w:val="001970A6"/>
    <w:rsid w:val="001A6502"/>
    <w:rsid w:val="001A6FC8"/>
    <w:rsid w:val="001B7C1F"/>
    <w:rsid w:val="001C0A1E"/>
    <w:rsid w:val="001C3531"/>
    <w:rsid w:val="001C71CD"/>
    <w:rsid w:val="001E6136"/>
    <w:rsid w:val="001E7F7A"/>
    <w:rsid w:val="001F279F"/>
    <w:rsid w:val="0021132B"/>
    <w:rsid w:val="00211C53"/>
    <w:rsid w:val="002132F9"/>
    <w:rsid w:val="00222D33"/>
    <w:rsid w:val="00245D5E"/>
    <w:rsid w:val="00247A8E"/>
    <w:rsid w:val="00262488"/>
    <w:rsid w:val="002624BB"/>
    <w:rsid w:val="00265098"/>
    <w:rsid w:val="002744BD"/>
    <w:rsid w:val="00276BAD"/>
    <w:rsid w:val="002817FF"/>
    <w:rsid w:val="002A645B"/>
    <w:rsid w:val="002B435E"/>
    <w:rsid w:val="002C2348"/>
    <w:rsid w:val="002C7C95"/>
    <w:rsid w:val="002E4E42"/>
    <w:rsid w:val="002F1247"/>
    <w:rsid w:val="002F136E"/>
    <w:rsid w:val="00313666"/>
    <w:rsid w:val="00314FE1"/>
    <w:rsid w:val="00316373"/>
    <w:rsid w:val="003274AE"/>
    <w:rsid w:val="00344A29"/>
    <w:rsid w:val="00353CD9"/>
    <w:rsid w:val="00353D50"/>
    <w:rsid w:val="00355B50"/>
    <w:rsid w:val="00360476"/>
    <w:rsid w:val="00363B95"/>
    <w:rsid w:val="00363DC1"/>
    <w:rsid w:val="00377880"/>
    <w:rsid w:val="0039223D"/>
    <w:rsid w:val="003A09A4"/>
    <w:rsid w:val="003A435D"/>
    <w:rsid w:val="003A4BBE"/>
    <w:rsid w:val="003C24C8"/>
    <w:rsid w:val="003C52DB"/>
    <w:rsid w:val="003E51C9"/>
    <w:rsid w:val="003F27EC"/>
    <w:rsid w:val="003F30BD"/>
    <w:rsid w:val="003F3859"/>
    <w:rsid w:val="00416228"/>
    <w:rsid w:val="00417E5C"/>
    <w:rsid w:val="00430912"/>
    <w:rsid w:val="00431C7B"/>
    <w:rsid w:val="00442E3A"/>
    <w:rsid w:val="00446900"/>
    <w:rsid w:val="0045014A"/>
    <w:rsid w:val="004505DF"/>
    <w:rsid w:val="00452B9D"/>
    <w:rsid w:val="00452D00"/>
    <w:rsid w:val="00473AD5"/>
    <w:rsid w:val="00495AFC"/>
    <w:rsid w:val="004A209B"/>
    <w:rsid w:val="004A4D2B"/>
    <w:rsid w:val="004B2F54"/>
    <w:rsid w:val="004C6C97"/>
    <w:rsid w:val="004C6E6D"/>
    <w:rsid w:val="004D46A7"/>
    <w:rsid w:val="004D53FF"/>
    <w:rsid w:val="004E08BD"/>
    <w:rsid w:val="004F2472"/>
    <w:rsid w:val="00500152"/>
    <w:rsid w:val="00517D11"/>
    <w:rsid w:val="005238B0"/>
    <w:rsid w:val="00535437"/>
    <w:rsid w:val="00545B16"/>
    <w:rsid w:val="00551BD6"/>
    <w:rsid w:val="005524DC"/>
    <w:rsid w:val="00573248"/>
    <w:rsid w:val="00582489"/>
    <w:rsid w:val="005944A7"/>
    <w:rsid w:val="005B1042"/>
    <w:rsid w:val="005B3024"/>
    <w:rsid w:val="005B7338"/>
    <w:rsid w:val="005B7FA2"/>
    <w:rsid w:val="005C2223"/>
    <w:rsid w:val="005C2E3D"/>
    <w:rsid w:val="005D7089"/>
    <w:rsid w:val="005E3647"/>
    <w:rsid w:val="005F59B1"/>
    <w:rsid w:val="00601932"/>
    <w:rsid w:val="00602EB3"/>
    <w:rsid w:val="00605956"/>
    <w:rsid w:val="006108EC"/>
    <w:rsid w:val="006217B4"/>
    <w:rsid w:val="0062690D"/>
    <w:rsid w:val="006367DF"/>
    <w:rsid w:val="00642139"/>
    <w:rsid w:val="00667666"/>
    <w:rsid w:val="00677637"/>
    <w:rsid w:val="00681096"/>
    <w:rsid w:val="00684DEB"/>
    <w:rsid w:val="00694C42"/>
    <w:rsid w:val="006C65A5"/>
    <w:rsid w:val="006E3E32"/>
    <w:rsid w:val="006E5B85"/>
    <w:rsid w:val="006F0450"/>
    <w:rsid w:val="00700634"/>
    <w:rsid w:val="00701265"/>
    <w:rsid w:val="0070311E"/>
    <w:rsid w:val="007160FB"/>
    <w:rsid w:val="00716C3E"/>
    <w:rsid w:val="007252F1"/>
    <w:rsid w:val="00742361"/>
    <w:rsid w:val="00744F87"/>
    <w:rsid w:val="007530B1"/>
    <w:rsid w:val="00757B51"/>
    <w:rsid w:val="00777C7C"/>
    <w:rsid w:val="00780B81"/>
    <w:rsid w:val="0078652F"/>
    <w:rsid w:val="007A3502"/>
    <w:rsid w:val="007A6CBA"/>
    <w:rsid w:val="007B017C"/>
    <w:rsid w:val="007B03AA"/>
    <w:rsid w:val="007B1685"/>
    <w:rsid w:val="007B5F6D"/>
    <w:rsid w:val="007B6EBA"/>
    <w:rsid w:val="007D2BAF"/>
    <w:rsid w:val="007D4891"/>
    <w:rsid w:val="007F33E4"/>
    <w:rsid w:val="00800CAB"/>
    <w:rsid w:val="0080149F"/>
    <w:rsid w:val="00801DBE"/>
    <w:rsid w:val="00811FD3"/>
    <w:rsid w:val="008160AA"/>
    <w:rsid w:val="00816870"/>
    <w:rsid w:val="00823880"/>
    <w:rsid w:val="0084553E"/>
    <w:rsid w:val="00856311"/>
    <w:rsid w:val="00863F74"/>
    <w:rsid w:val="008771C4"/>
    <w:rsid w:val="0087742C"/>
    <w:rsid w:val="00877F7D"/>
    <w:rsid w:val="00892386"/>
    <w:rsid w:val="008B32AD"/>
    <w:rsid w:val="008C1808"/>
    <w:rsid w:val="008C54D8"/>
    <w:rsid w:val="008E2A37"/>
    <w:rsid w:val="008F21DB"/>
    <w:rsid w:val="008F3CF3"/>
    <w:rsid w:val="008F4A9E"/>
    <w:rsid w:val="008F6AF6"/>
    <w:rsid w:val="00901B47"/>
    <w:rsid w:val="009109E7"/>
    <w:rsid w:val="00913C59"/>
    <w:rsid w:val="00922C29"/>
    <w:rsid w:val="00973454"/>
    <w:rsid w:val="00973CFE"/>
    <w:rsid w:val="00990FC3"/>
    <w:rsid w:val="0099273E"/>
    <w:rsid w:val="0099777A"/>
    <w:rsid w:val="009979DF"/>
    <w:rsid w:val="00997B4D"/>
    <w:rsid w:val="00997C6E"/>
    <w:rsid w:val="009A3030"/>
    <w:rsid w:val="009A3EBA"/>
    <w:rsid w:val="009A447D"/>
    <w:rsid w:val="009B7AF8"/>
    <w:rsid w:val="009D4B83"/>
    <w:rsid w:val="009D4CBB"/>
    <w:rsid w:val="009D4E4B"/>
    <w:rsid w:val="009E3B27"/>
    <w:rsid w:val="00A22FE7"/>
    <w:rsid w:val="00A2582F"/>
    <w:rsid w:val="00A5132D"/>
    <w:rsid w:val="00A56BC7"/>
    <w:rsid w:val="00A57695"/>
    <w:rsid w:val="00A65904"/>
    <w:rsid w:val="00A71324"/>
    <w:rsid w:val="00A740C8"/>
    <w:rsid w:val="00A819C7"/>
    <w:rsid w:val="00A93778"/>
    <w:rsid w:val="00AA4B03"/>
    <w:rsid w:val="00AC08A4"/>
    <w:rsid w:val="00AC247D"/>
    <w:rsid w:val="00AC706A"/>
    <w:rsid w:val="00AF3684"/>
    <w:rsid w:val="00B16772"/>
    <w:rsid w:val="00B310D0"/>
    <w:rsid w:val="00B358F0"/>
    <w:rsid w:val="00B4454E"/>
    <w:rsid w:val="00B54839"/>
    <w:rsid w:val="00B67836"/>
    <w:rsid w:val="00B71569"/>
    <w:rsid w:val="00B71656"/>
    <w:rsid w:val="00B8209C"/>
    <w:rsid w:val="00B979DE"/>
    <w:rsid w:val="00BA2177"/>
    <w:rsid w:val="00BA4039"/>
    <w:rsid w:val="00BA4A98"/>
    <w:rsid w:val="00BB3078"/>
    <w:rsid w:val="00BB7DAA"/>
    <w:rsid w:val="00BC1CCE"/>
    <w:rsid w:val="00BC22AD"/>
    <w:rsid w:val="00BC7C95"/>
    <w:rsid w:val="00BD4A2E"/>
    <w:rsid w:val="00BE224F"/>
    <w:rsid w:val="00BF7A60"/>
    <w:rsid w:val="00C01568"/>
    <w:rsid w:val="00C24E33"/>
    <w:rsid w:val="00C37DB2"/>
    <w:rsid w:val="00C42CAD"/>
    <w:rsid w:val="00C53C88"/>
    <w:rsid w:val="00C544D4"/>
    <w:rsid w:val="00C55F16"/>
    <w:rsid w:val="00C719DB"/>
    <w:rsid w:val="00C7256C"/>
    <w:rsid w:val="00C76232"/>
    <w:rsid w:val="00C814B2"/>
    <w:rsid w:val="00C85C7F"/>
    <w:rsid w:val="00C95DAE"/>
    <w:rsid w:val="00C9716F"/>
    <w:rsid w:val="00CA3D00"/>
    <w:rsid w:val="00CA7871"/>
    <w:rsid w:val="00CB3C97"/>
    <w:rsid w:val="00CD4817"/>
    <w:rsid w:val="00CD66A6"/>
    <w:rsid w:val="00CE1B39"/>
    <w:rsid w:val="00D100AD"/>
    <w:rsid w:val="00D3447D"/>
    <w:rsid w:val="00D3460D"/>
    <w:rsid w:val="00D35D22"/>
    <w:rsid w:val="00D36FC3"/>
    <w:rsid w:val="00D37A56"/>
    <w:rsid w:val="00D4374D"/>
    <w:rsid w:val="00D71BF6"/>
    <w:rsid w:val="00D72C99"/>
    <w:rsid w:val="00DA15D8"/>
    <w:rsid w:val="00DA3B37"/>
    <w:rsid w:val="00DA6006"/>
    <w:rsid w:val="00DA6138"/>
    <w:rsid w:val="00DC1FCF"/>
    <w:rsid w:val="00DC3C21"/>
    <w:rsid w:val="00DE5712"/>
    <w:rsid w:val="00E03B71"/>
    <w:rsid w:val="00E06708"/>
    <w:rsid w:val="00E166BF"/>
    <w:rsid w:val="00E219E4"/>
    <w:rsid w:val="00E22658"/>
    <w:rsid w:val="00E308A9"/>
    <w:rsid w:val="00E36ABB"/>
    <w:rsid w:val="00E66530"/>
    <w:rsid w:val="00E94D3D"/>
    <w:rsid w:val="00EC178B"/>
    <w:rsid w:val="00EC3FE2"/>
    <w:rsid w:val="00ED353C"/>
    <w:rsid w:val="00ED67C4"/>
    <w:rsid w:val="00EE0395"/>
    <w:rsid w:val="00EE6545"/>
    <w:rsid w:val="00F11D6E"/>
    <w:rsid w:val="00F344D6"/>
    <w:rsid w:val="00F462F4"/>
    <w:rsid w:val="00F46AF0"/>
    <w:rsid w:val="00F52CD4"/>
    <w:rsid w:val="00F81D35"/>
    <w:rsid w:val="00F9525C"/>
    <w:rsid w:val="00F9718C"/>
    <w:rsid w:val="00FB0FBF"/>
    <w:rsid w:val="00FB1F5D"/>
    <w:rsid w:val="00FB39E3"/>
    <w:rsid w:val="00FC4553"/>
    <w:rsid w:val="00FC4860"/>
    <w:rsid w:val="00FC5E08"/>
    <w:rsid w:val="00FD1326"/>
    <w:rsid w:val="00FE6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D5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D89A90D095BE0A1B2E57653DC4BB710D72AA9DAA250C7F4FF7B2DE7A4EFBB6D423C4D3933586C8MCmFH" TargetMode="External"/><Relationship Id="rId18" Type="http://schemas.openxmlformats.org/officeDocument/2006/relationships/hyperlink" Target="consultantplus://offline/ref=CAD89A90D095BE0A1B2E57653DC4BB710E7FAD9CAA2F0C7F4FF7B2DE7A4EFBB6D423C4D3933480C9MCm8H" TargetMode="External"/><Relationship Id="rId26" Type="http://schemas.openxmlformats.org/officeDocument/2006/relationships/hyperlink" Target="consultantplus://offline/ref=CAD89A90D095BE0A1B2E57653DC4BB710D7FA99BA8270C7F4FF7B2DE7A4EFBB6D423C4D3933586CBMCmCH" TargetMode="External"/><Relationship Id="rId39" Type="http://schemas.openxmlformats.org/officeDocument/2006/relationships/hyperlink" Target="consultantplus://offline/ref=CAD89A90D095BE0A1B2E57653DC4BB710E77A399A02F0C7F4FF7B2DE7A4EFBB6D423C4D3933586CBMCmDH" TargetMode="External"/><Relationship Id="rId3" Type="http://schemas.openxmlformats.org/officeDocument/2006/relationships/webSettings" Target="webSettings.xml"/><Relationship Id="rId21" Type="http://schemas.openxmlformats.org/officeDocument/2006/relationships/hyperlink" Target="consultantplus://offline/ref=CAD89A90D095BE0A1B2E57653DC4BB710E7FAD9CAA2F0C7F4FF7B2DE7A4EFBB6D423C4D3933480CEMCmAH" TargetMode="External"/><Relationship Id="rId34" Type="http://schemas.openxmlformats.org/officeDocument/2006/relationships/hyperlink" Target="consultantplus://offline/ref=CAD89A90D095BE0A1B2E57653DC4BB710E7EAB94AB2F0C7F4FF7B2DE7A4EFBB6D423C4D3933586CEMCmBH" TargetMode="External"/><Relationship Id="rId42" Type="http://schemas.openxmlformats.org/officeDocument/2006/relationships/hyperlink" Target="consultantplus://offline/ref=CAD89A90D095BE0A1B2E57653DC4BB710D77AF9BA8240C7F4FF7B2DE7A4EFBB6D423C4D3933586CBMCmCH" TargetMode="External"/><Relationship Id="rId47" Type="http://schemas.openxmlformats.org/officeDocument/2006/relationships/hyperlink" Target="consultantplus://offline/ref=CAD89A90D095BE0A1B2E57653DC4BB710D72A294A8210C7F4FF7B2DE7A4EFBB6D423C4D3933586CBMCmDH" TargetMode="External"/><Relationship Id="rId50" Type="http://schemas.openxmlformats.org/officeDocument/2006/relationships/hyperlink" Target="consultantplus://offline/ref=CAD89A90D095BE0A1B2E57653DC4BB710E7FAD9CAA2F0C7F4FF7B2DE7A4EFBB6D423C4D3933480C2MCmAH" TargetMode="External"/><Relationship Id="rId7" Type="http://schemas.openxmlformats.org/officeDocument/2006/relationships/hyperlink" Target="consultantplus://offline/ref=CAD89A90D095BE0A1B2E57653DC4BB710E7FA898A0240C7F4FF7B2DE7A4EFBB6D423C4D3933586CBMCmDH" TargetMode="External"/><Relationship Id="rId12" Type="http://schemas.openxmlformats.org/officeDocument/2006/relationships/hyperlink" Target="consultantplus://offline/ref=CAD89A90D095BE0A1B2E57653DC4BB710E7FAD9CAA2F0C7F4FF7B2DE7A4EFBB6D423C4D3933480C8MCmBH" TargetMode="External"/><Relationship Id="rId17" Type="http://schemas.openxmlformats.org/officeDocument/2006/relationships/hyperlink" Target="consultantplus://offline/ref=CAD89A90D095BE0A1B2E57653DC4BB710E77A399A02F0C7F4FF7B2DE7A4EFBB6D423C4D3933586CAMCm5H" TargetMode="External"/><Relationship Id="rId25" Type="http://schemas.openxmlformats.org/officeDocument/2006/relationships/hyperlink" Target="consultantplus://offline/ref=CAD89A90D095BE0A1B2E57653DC4BB710E7FAD9CAA2F0C7F4FF7B2DE7A4EFBB6D423C4D3933480CFMCmCH" TargetMode="External"/><Relationship Id="rId33" Type="http://schemas.openxmlformats.org/officeDocument/2006/relationships/hyperlink" Target="consultantplus://offline/ref=CAD89A90D095BE0A1B2E57653DC4BB710D71AC9BA8260C7F4FF7B2DE7A4EFBB6D423C4D3933586CBMCmDH" TargetMode="External"/><Relationship Id="rId38" Type="http://schemas.openxmlformats.org/officeDocument/2006/relationships/hyperlink" Target="consultantplus://offline/ref=CAD89A90D095BE0A1B2E57653DC4BB710D71AC9BA8260C7F4FF7B2DE7A4EFBB6D423C4D3933586C8MCmBH" TargetMode="External"/><Relationship Id="rId46" Type="http://schemas.openxmlformats.org/officeDocument/2006/relationships/hyperlink" Target="consultantplus://offline/ref=CAD89A90D095BE0A1B2E57653DC4BB710E7FAD9CAA2F0C7F4FF7B2DE7A4EFBB6D423C4D3933480C2MCmEH" TargetMode="External"/><Relationship Id="rId2" Type="http://schemas.openxmlformats.org/officeDocument/2006/relationships/settings" Target="settings.xml"/><Relationship Id="rId16" Type="http://schemas.openxmlformats.org/officeDocument/2006/relationships/hyperlink" Target="consultantplus://offline/ref=CAD89A90D095BE0A1B2E57653DC4BB710E7FAD9CAA2F0C7F4FF7B2DE7A4EFBB6D423C4D3933480C9MCmFH" TargetMode="External"/><Relationship Id="rId20" Type="http://schemas.openxmlformats.org/officeDocument/2006/relationships/hyperlink" Target="consultantplus://offline/ref=CAD89A90D095BE0A1B2E57653DC4BB710E7FAD9CAA2F0C7F4FF7B2DE7A4EFBB6D423C4D3933480C9MCm4H" TargetMode="External"/><Relationship Id="rId29" Type="http://schemas.openxmlformats.org/officeDocument/2006/relationships/hyperlink" Target="consultantplus://offline/ref=CAD89A90D095BE0A1B2E57653DC4BB710E7EAB94AB2F0C7F4FF7B2DE7A4EFBB6D423C4D3933586CEMCmBH" TargetMode="External"/><Relationship Id="rId41" Type="http://schemas.openxmlformats.org/officeDocument/2006/relationships/hyperlink" Target="consultantplus://offline/ref=CAD89A90D095BE0A1B2E57653DC4BB710D7FA899A0260C7F4FF7B2DE7A4EFBB6D423C4D3933586CBMCmD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AD89A90D095BE0A1B2E57653DC4BB710E75AB9BAE240C7F4FF7B2DE7A4EFBB6D423C4D3933586C8MCmFH" TargetMode="External"/><Relationship Id="rId11" Type="http://schemas.openxmlformats.org/officeDocument/2006/relationships/hyperlink" Target="consultantplus://offline/ref=CAD89A90D095BE0A1B2E57653DC4BB710E76AC9BAC210C7F4FF7B2DE7A4EFBB6D423C4D3933586CBMCmCH" TargetMode="External"/><Relationship Id="rId24" Type="http://schemas.openxmlformats.org/officeDocument/2006/relationships/hyperlink" Target="consultantplus://offline/ref=CAD89A90D095BE0A1B2E57653DC4BB710E7FAD9CAA2F0C7F4FF7B2DE7A4EFBB6D423C4D3933480CEMCm4H" TargetMode="External"/><Relationship Id="rId32" Type="http://schemas.openxmlformats.org/officeDocument/2006/relationships/hyperlink" Target="consultantplus://offline/ref=CAD89A90D095BE0A1B2E57653DC4BB710E7FAD9CAA2F0C7F4FF7B2DE7A4EFBB6D423C4D3933586CCMCmDH" TargetMode="External"/><Relationship Id="rId37" Type="http://schemas.openxmlformats.org/officeDocument/2006/relationships/hyperlink" Target="consultantplus://offline/ref=CAD89A90D095BE0A1B2E57653DC4BB710E77AF98A1200C7F4FF7B2DE7A4EFBB6D423C4D3933586CBMCmDH" TargetMode="External"/><Relationship Id="rId40" Type="http://schemas.openxmlformats.org/officeDocument/2006/relationships/hyperlink" Target="consultantplus://offline/ref=CAD89A90D095BE0A1B2E57653DC4BB710E7EAB94AB2F0C7F4FF7B2DE7A4EFBB6D423C4D3933581CDMCmCH" TargetMode="External"/><Relationship Id="rId45" Type="http://schemas.openxmlformats.org/officeDocument/2006/relationships/hyperlink" Target="consultantplus://offline/ref=CAD89A90D095BE0A1B2E57653DC4BB710E7FAD9CAA2F0C7F4FF7B2DE7A4EFBB6D423C4D3933480CCMCm4H" TargetMode="External"/><Relationship Id="rId53" Type="http://schemas.openxmlformats.org/officeDocument/2006/relationships/fontTable" Target="fontTable.xml"/><Relationship Id="rId5" Type="http://schemas.openxmlformats.org/officeDocument/2006/relationships/hyperlink" Target="consultantplus://offline/ref=CAD89A90D095BE0A1B2E57653DC4BB710E7FAD9CAA2F0C7F4FF7B2DE7A4EFBB6D423C4D3933480CBMCm4H" TargetMode="External"/><Relationship Id="rId15" Type="http://schemas.openxmlformats.org/officeDocument/2006/relationships/hyperlink" Target="consultantplus://offline/ref=CAD89A90D095BE0A1B2E57653DC4BB710E7FAD9CAA2F0C7F4FF7B2DE7A4EFBB6D423C4D3933480C9MCmDH" TargetMode="External"/><Relationship Id="rId23" Type="http://schemas.openxmlformats.org/officeDocument/2006/relationships/hyperlink" Target="consultantplus://offline/ref=CAD89A90D095BE0A1B2E57653DC4BB710E7FAD9CAA2F0C7F4FF7B2DE7A4EFBB6D423C4D3933483C9MCm5H" TargetMode="External"/><Relationship Id="rId28" Type="http://schemas.openxmlformats.org/officeDocument/2006/relationships/hyperlink" Target="consultantplus://offline/ref=CAD89A90D095BE0A1B2E57653DC4BB710E7EAB94AB2F0C7F4FF7B2DE7A4EFBB6D423C4D3933586CEMCmBH" TargetMode="External"/><Relationship Id="rId36" Type="http://schemas.openxmlformats.org/officeDocument/2006/relationships/hyperlink" Target="consultantplus://offline/ref=CAD89A90D095BE0A1B2E57653DC4BB710E77A399A02F0C7F4FF7B2DE7A4EFBB6D423C4D3933586CBMCmCH" TargetMode="External"/><Relationship Id="rId49" Type="http://schemas.openxmlformats.org/officeDocument/2006/relationships/hyperlink" Target="consultantplus://offline/ref=CAD89A90D095BE0A1B2E57653DC4BB710E7FA898A0240C7F4FF7B2DE7A4EFBB6D423C4D3933586CBMCmEH" TargetMode="External"/><Relationship Id="rId10" Type="http://schemas.openxmlformats.org/officeDocument/2006/relationships/hyperlink" Target="consultantplus://offline/ref=CAD89A90D095BE0A1B2E57653DC4BB710E7FAD9CAA2F0C7F4FF7B2DE7A4EFBB6D423C4D3933480C8MCmAH" TargetMode="External"/><Relationship Id="rId19" Type="http://schemas.openxmlformats.org/officeDocument/2006/relationships/hyperlink" Target="consultantplus://offline/ref=CAD89A90D095BE0A1B2E57653DC4BB710E7FAD9CAA2F0C7F4FF7B2DE7A4EFBB6D423C4D3933480C9MCm9H" TargetMode="External"/><Relationship Id="rId31" Type="http://schemas.openxmlformats.org/officeDocument/2006/relationships/hyperlink" Target="consultantplus://offline/ref=CAD89A90D095BE0A1B2E57653DC4BB710E7EAE95AA250C7F4FF7B2DE7A4EFBB6D423C4D3933586C8MCmBH" TargetMode="External"/><Relationship Id="rId44" Type="http://schemas.openxmlformats.org/officeDocument/2006/relationships/hyperlink" Target="consultantplus://offline/ref=CAD89A90D095BE0A1B2E57653DC4BB710E7FAD9CAA2F0C7F4FF7B2DE7A4EFBB6D423C4D3933480CCMCmAH" TargetMode="External"/><Relationship Id="rId52" Type="http://schemas.openxmlformats.org/officeDocument/2006/relationships/hyperlink" Target="consultantplus://offline/ref=CAD89A90D095BE0A1B2E57653DC4BB710D72A294A8210C7F4FF7B2DE7A4EFBB6D423C4D3933586CBMCmFH" TargetMode="External"/><Relationship Id="rId4" Type="http://schemas.openxmlformats.org/officeDocument/2006/relationships/hyperlink" Target="consultantplus://offline/ref=CAD89A90D095BE0A1B2E57653DC4BB710E7FAD9CAA2F0C7F4FF7B2DE7A4EFBB6D423C4D3933480CBMCm9H" TargetMode="External"/><Relationship Id="rId9" Type="http://schemas.openxmlformats.org/officeDocument/2006/relationships/hyperlink" Target="consultantplus://offline/ref=CAD89A90D095BE0A1B2E57653DC4BB710E7FAD9CAA2F0C7F4FF7B2DE7A4EFBB6D423C4D3933480C8MCm8H" TargetMode="External"/><Relationship Id="rId14" Type="http://schemas.openxmlformats.org/officeDocument/2006/relationships/hyperlink" Target="consultantplus://offline/ref=CAD89A90D095BE0A1B2E57653DC4BB710E76AD98A8220C7F4FF7B2DE7A4EFBB6D423C4D3933586CEMCmFH" TargetMode="External"/><Relationship Id="rId22" Type="http://schemas.openxmlformats.org/officeDocument/2006/relationships/hyperlink" Target="consultantplus://offline/ref=CAD89A90D095BE0A1B2E57653DC4BB710E7FAD9CAA2F0C7F4FF7B2DE7A4EFBB6D423C4D3933480CEMCmBH" TargetMode="External"/><Relationship Id="rId27" Type="http://schemas.openxmlformats.org/officeDocument/2006/relationships/hyperlink" Target="consultantplus://offline/ref=CAD89A90D095BE0A1B2E57653DC4BB710E7FAD9CAA2F0C7F4FF7B2DE7A4EFBB6D423C4D3933480CFMCmFH" TargetMode="External"/><Relationship Id="rId30" Type="http://schemas.openxmlformats.org/officeDocument/2006/relationships/hyperlink" Target="consultantplus://offline/ref=CAD89A90D095BE0A1B2E57653DC4BB710E7EAB94AB2F0C7F4FF7B2DE7A4EFBB6D423C4D3933586CEMCmBH" TargetMode="External"/><Relationship Id="rId35" Type="http://schemas.openxmlformats.org/officeDocument/2006/relationships/hyperlink" Target="consultantplus://offline/ref=CAD89A90D095BE0A1B2E57653DC4BB710E7EAB94AB2F0C7F4FF7B2DE7A4EFBB6D423C4D393358EC2MCmCH" TargetMode="External"/><Relationship Id="rId43" Type="http://schemas.openxmlformats.org/officeDocument/2006/relationships/hyperlink" Target="consultantplus://offline/ref=CAD89A90D095BE0A1B2E57653DC4BB710E7FAD9CAA2F0C7F4FF7B2DE7A4EFBB6D423C4D3933480CCMCm9H" TargetMode="External"/><Relationship Id="rId48" Type="http://schemas.openxmlformats.org/officeDocument/2006/relationships/hyperlink" Target="consultantplus://offline/ref=CAD89A90D095BE0A1B2E57653DC4BB710E7FAD9CAA2F0C7F4FF7B2DE7A4EFBB6D423C4D3933480C2MCm8H" TargetMode="External"/><Relationship Id="rId8" Type="http://schemas.openxmlformats.org/officeDocument/2006/relationships/hyperlink" Target="consultantplus://offline/ref=CAD89A90D095BE0A1B2E57653DC4BB710E7FAD9CAA2F0C7F4FF7B2DE7A4EFBB6D423C4D3933480C8MCmEH" TargetMode="External"/><Relationship Id="rId51" Type="http://schemas.openxmlformats.org/officeDocument/2006/relationships/hyperlink" Target="consultantplus://offline/ref=CAD89A90D095BE0A1B2E57653DC4BB710E7FAD9CAA2F0C7F4FF7B2DE7A4EFBB6D423C4D3933480C2MCm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8013</Words>
  <Characters>45678</Characters>
  <Application>Microsoft Office Word</Application>
  <DocSecurity>0</DocSecurity>
  <Lines>380</Lines>
  <Paragraphs>107</Paragraphs>
  <ScaleCrop>false</ScaleCrop>
  <Company>Гайский ГОК</Company>
  <LinksUpToDate>false</LinksUpToDate>
  <CharactersWithSpaces>53584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 Валерий Алексеевич (YAKOVLEV-VA - YAKOVLEV)</dc:creator>
  <cp:keywords/>
  <dc:description/>
  <cp:lastModifiedBy>Яковлев Валерий Алексеевич (YAKOVLEV-VA - YAKOVLEV)</cp:lastModifiedBy>
  <cp:revision>2</cp:revision>
  <dcterms:created xsi:type="dcterms:W3CDTF">2018-05-04T07:42:00Z</dcterms:created>
  <dcterms:modified xsi:type="dcterms:W3CDTF">2018-05-04T07:43:00Z</dcterms:modified>
</cp:coreProperties>
</file>